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3F7FB"/>
  <w:body>
    <w:p w14:paraId="7D30934D" w14:textId="7BE108DF" w:rsidR="00F82719" w:rsidRDefault="00F82719" w:rsidP="00897FA3">
      <w:pPr>
        <w:rPr>
          <w:rFonts w:cstheme="minorHAnsi"/>
          <w:b/>
          <w:color w:val="FF0000"/>
          <w:sz w:val="24"/>
          <w:szCs w:val="24"/>
        </w:rPr>
      </w:pPr>
    </w:p>
    <w:p w14:paraId="53CAEEBC" w14:textId="1836DEDA" w:rsidR="00782CB1" w:rsidRPr="008E2CFB" w:rsidRDefault="00782CB1" w:rsidP="00897FA3">
      <w:pPr>
        <w:rPr>
          <w:rFonts w:cstheme="minorHAnsi"/>
          <w:b/>
          <w:color w:val="FF0000"/>
          <w:sz w:val="24"/>
          <w:szCs w:val="24"/>
        </w:rPr>
      </w:pPr>
    </w:p>
    <w:p w14:paraId="0236D964" w14:textId="0C101921" w:rsidR="00FA5E30" w:rsidRPr="008E2CFB" w:rsidRDefault="00F57A41" w:rsidP="00897FA3">
      <w:pPr>
        <w:rPr>
          <w:rFonts w:cstheme="minorHAnsi"/>
          <w:b/>
          <w:color w:val="FF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3A27B3D8" wp14:editId="79A674FB">
            <wp:simplePos x="0" y="0"/>
            <wp:positionH relativeFrom="margin">
              <wp:align>center</wp:align>
            </wp:positionH>
            <wp:positionV relativeFrom="paragraph">
              <wp:posOffset>353695</wp:posOffset>
            </wp:positionV>
            <wp:extent cx="2281555" cy="2324100"/>
            <wp:effectExtent l="0" t="0" r="4445" b="0"/>
            <wp:wrapTopAndBottom/>
            <wp:docPr id="578083948" name="Slika 5" descr="O Općini Donji Andrijevci - Općina Donji Andrijev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 Općini Donji Andrijevci - Općina Donji Andrijev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2976F9" w14:textId="0A95BBF9" w:rsidR="00FA5E30" w:rsidRPr="008E2CFB" w:rsidRDefault="00FA5E30" w:rsidP="00897FA3">
      <w:pPr>
        <w:rPr>
          <w:rFonts w:cstheme="minorHAnsi"/>
          <w:b/>
          <w:color w:val="FF0000"/>
          <w:sz w:val="24"/>
          <w:szCs w:val="24"/>
        </w:rPr>
      </w:pPr>
    </w:p>
    <w:p w14:paraId="68A01757" w14:textId="53144036" w:rsidR="00F82719" w:rsidRPr="008E2CFB" w:rsidRDefault="00F82719" w:rsidP="00897FA3">
      <w:pPr>
        <w:jc w:val="center"/>
        <w:rPr>
          <w:rFonts w:cstheme="minorHAnsi"/>
          <w:b/>
          <w:color w:val="FF0000"/>
          <w:sz w:val="24"/>
          <w:szCs w:val="24"/>
        </w:rPr>
      </w:pPr>
    </w:p>
    <w:p w14:paraId="23430FF7" w14:textId="77777777" w:rsidR="00FA5E30" w:rsidRPr="008E2CFB" w:rsidRDefault="00FA5E30" w:rsidP="00897FA3">
      <w:pPr>
        <w:jc w:val="center"/>
        <w:rPr>
          <w:rFonts w:cstheme="minorHAnsi"/>
          <w:b/>
          <w:color w:val="4F81BD" w:themeColor="accent1"/>
          <w:sz w:val="36"/>
          <w:szCs w:val="36"/>
        </w:rPr>
      </w:pPr>
    </w:p>
    <w:p w14:paraId="1A61A497" w14:textId="17D9D6B2" w:rsidR="00F82719" w:rsidRPr="008E2CFB" w:rsidRDefault="00F82719" w:rsidP="00897FA3">
      <w:pPr>
        <w:jc w:val="center"/>
        <w:rPr>
          <w:rFonts w:cstheme="minorHAnsi"/>
          <w:b/>
          <w:color w:val="4F81BD" w:themeColor="accent1"/>
          <w:sz w:val="36"/>
          <w:szCs w:val="36"/>
        </w:rPr>
      </w:pPr>
      <w:r w:rsidRPr="008E2CFB">
        <w:rPr>
          <w:rFonts w:cstheme="minorHAnsi"/>
          <w:b/>
          <w:color w:val="4F81BD" w:themeColor="accent1"/>
          <w:sz w:val="36"/>
          <w:szCs w:val="36"/>
        </w:rPr>
        <w:t>Vodič za građane</w:t>
      </w:r>
      <w:r w:rsidR="00572279" w:rsidRPr="008E2CFB">
        <w:rPr>
          <w:rFonts w:cstheme="minorHAnsi"/>
          <w:color w:val="4F81BD" w:themeColor="accent1"/>
        </w:rPr>
        <w:t xml:space="preserve"> </w:t>
      </w:r>
      <w:r w:rsidR="00572279" w:rsidRPr="008E2CFB">
        <w:rPr>
          <w:rFonts w:cstheme="minorHAnsi"/>
          <w:b/>
          <w:color w:val="4F81BD" w:themeColor="accent1"/>
          <w:sz w:val="36"/>
          <w:szCs w:val="36"/>
        </w:rPr>
        <w:t>za 202</w:t>
      </w:r>
      <w:r w:rsidR="00395835">
        <w:rPr>
          <w:rFonts w:cstheme="minorHAnsi"/>
          <w:b/>
          <w:color w:val="4F81BD" w:themeColor="accent1"/>
          <w:sz w:val="36"/>
          <w:szCs w:val="36"/>
        </w:rPr>
        <w:t>6</w:t>
      </w:r>
      <w:r w:rsidR="00572279" w:rsidRPr="008E2CFB">
        <w:rPr>
          <w:rFonts w:cstheme="minorHAnsi"/>
          <w:b/>
          <w:color w:val="4F81BD" w:themeColor="accent1"/>
          <w:sz w:val="36"/>
          <w:szCs w:val="36"/>
        </w:rPr>
        <w:t>. godinu</w:t>
      </w:r>
    </w:p>
    <w:p w14:paraId="43B7DB94" w14:textId="6F420C9C" w:rsidR="00F82719" w:rsidRPr="008E2CFB" w:rsidRDefault="006B23B5" w:rsidP="00897FA3">
      <w:pPr>
        <w:jc w:val="center"/>
        <w:rPr>
          <w:rFonts w:cstheme="minorHAnsi"/>
          <w:b/>
          <w:color w:val="4F81BD" w:themeColor="accent1"/>
          <w:sz w:val="36"/>
          <w:szCs w:val="36"/>
        </w:rPr>
      </w:pPr>
      <w:r>
        <w:rPr>
          <w:rFonts w:cstheme="minorHAnsi"/>
          <w:b/>
          <w:color w:val="4F81BD" w:themeColor="accent1"/>
          <w:sz w:val="36"/>
          <w:szCs w:val="36"/>
        </w:rPr>
        <w:t xml:space="preserve">Općina </w:t>
      </w:r>
      <w:r w:rsidR="00FA67F0">
        <w:rPr>
          <w:rFonts w:cstheme="minorHAnsi"/>
          <w:b/>
          <w:color w:val="4F81BD" w:themeColor="accent1"/>
          <w:sz w:val="36"/>
          <w:szCs w:val="36"/>
        </w:rPr>
        <w:t>Donji Andrijevci</w:t>
      </w:r>
    </w:p>
    <w:p w14:paraId="25351B47" w14:textId="22697FDE" w:rsidR="00F82719" w:rsidRPr="008E2CFB" w:rsidRDefault="00F82719" w:rsidP="00897FA3">
      <w:pPr>
        <w:rPr>
          <w:rFonts w:cstheme="minorHAnsi"/>
          <w:b/>
          <w:color w:val="FF0000"/>
          <w:sz w:val="24"/>
          <w:szCs w:val="24"/>
        </w:rPr>
      </w:pPr>
      <w:r w:rsidRPr="008E2CFB">
        <w:rPr>
          <w:rFonts w:cstheme="minorHAnsi"/>
          <w:b/>
          <w:color w:val="FF0000"/>
          <w:sz w:val="24"/>
          <w:szCs w:val="24"/>
        </w:rPr>
        <w:br w:type="page"/>
      </w:r>
    </w:p>
    <w:p w14:paraId="5ECC20DB" w14:textId="6BFD2A75" w:rsidR="00897FA3" w:rsidRPr="006D3866" w:rsidRDefault="00897FA3" w:rsidP="00897FA3">
      <w:pPr>
        <w:spacing w:after="160"/>
        <w:jc w:val="both"/>
        <w:rPr>
          <w:b/>
          <w:sz w:val="24"/>
          <w:szCs w:val="24"/>
        </w:rPr>
      </w:pPr>
      <w:r w:rsidRPr="006D3866">
        <w:rPr>
          <w:b/>
          <w:sz w:val="24"/>
          <w:szCs w:val="24"/>
        </w:rPr>
        <w:lastRenderedPageBreak/>
        <w:t>Poštovani građani,</w:t>
      </w:r>
    </w:p>
    <w:p w14:paraId="01BC3B99" w14:textId="04C075CC" w:rsidR="006D3866" w:rsidRDefault="006D3866" w:rsidP="00897FA3">
      <w:pPr>
        <w:spacing w:after="160"/>
        <w:jc w:val="both"/>
        <w:rPr>
          <w:bCs/>
          <w:sz w:val="24"/>
          <w:szCs w:val="24"/>
        </w:rPr>
      </w:pPr>
      <w:r w:rsidRPr="006D3866">
        <w:rPr>
          <w:bCs/>
          <w:sz w:val="24"/>
          <w:szCs w:val="24"/>
        </w:rPr>
        <w:t>predstavljamo vam Vodič za građane za 2026. godinu u kojem su objašnjeni planovi i aktivnosti općinske vlasti vezan</w:t>
      </w:r>
      <w:r w:rsidR="00A20C46">
        <w:rPr>
          <w:bCs/>
          <w:sz w:val="24"/>
          <w:szCs w:val="24"/>
        </w:rPr>
        <w:t>e</w:t>
      </w:r>
      <w:r w:rsidRPr="006D3866">
        <w:rPr>
          <w:bCs/>
          <w:sz w:val="24"/>
          <w:szCs w:val="24"/>
        </w:rPr>
        <w:t xml:space="preserve"> </w:t>
      </w:r>
      <w:r w:rsidR="00A20C46">
        <w:rPr>
          <w:bCs/>
          <w:sz w:val="24"/>
          <w:szCs w:val="24"/>
        </w:rPr>
        <w:t>uz</w:t>
      </w:r>
      <w:r w:rsidRPr="006D3866">
        <w:rPr>
          <w:bCs/>
          <w:sz w:val="24"/>
          <w:szCs w:val="24"/>
        </w:rPr>
        <w:t xml:space="preserve"> korištenje javnih sredstava. Unaprjeđivanjem transparentnosti i komunikacije s građanima nastavljamo s projektom koji se nalazi na našoj službenoj stranici</w:t>
      </w:r>
      <w:r>
        <w:rPr>
          <w:bCs/>
          <w:sz w:val="24"/>
          <w:szCs w:val="24"/>
        </w:rPr>
        <w:t xml:space="preserve">. </w:t>
      </w:r>
      <w:r w:rsidRPr="006D3866">
        <w:rPr>
          <w:bCs/>
          <w:sz w:val="24"/>
          <w:szCs w:val="24"/>
        </w:rPr>
        <w:t xml:space="preserve">Kroz ovaj projekt informiramo vas o načinu korištenja proračunskih sredstava koji će u konačnici podignuti transparentnost u našoj Općini. Kroz brošuru </w:t>
      </w:r>
      <w:r w:rsidRPr="00A20C46">
        <w:rPr>
          <w:bCs/>
          <w:i/>
          <w:iCs/>
          <w:sz w:val="24"/>
          <w:szCs w:val="24"/>
        </w:rPr>
        <w:t>Vodič za građane</w:t>
      </w:r>
      <w:r w:rsidRPr="006D3866">
        <w:rPr>
          <w:bCs/>
          <w:sz w:val="24"/>
          <w:szCs w:val="24"/>
        </w:rPr>
        <w:t xml:space="preserve"> prikazat ćemo koji su projekti u planu u 2026. godini.</w:t>
      </w:r>
    </w:p>
    <w:p w14:paraId="47A83103" w14:textId="437620A6" w:rsidR="006D3866" w:rsidRDefault="006D3866" w:rsidP="00897FA3">
      <w:pPr>
        <w:spacing w:after="160"/>
        <w:jc w:val="both"/>
        <w:rPr>
          <w:bCs/>
          <w:sz w:val="24"/>
          <w:szCs w:val="24"/>
        </w:rPr>
      </w:pPr>
      <w:r w:rsidRPr="006D3866">
        <w:rPr>
          <w:bCs/>
          <w:sz w:val="24"/>
          <w:szCs w:val="24"/>
        </w:rPr>
        <w:t xml:space="preserve">Plan razvoja Općine </w:t>
      </w:r>
      <w:r>
        <w:rPr>
          <w:bCs/>
          <w:sz w:val="24"/>
          <w:szCs w:val="24"/>
        </w:rPr>
        <w:t>Donji Andrijevci</w:t>
      </w:r>
      <w:r w:rsidRPr="006D3866">
        <w:rPr>
          <w:bCs/>
          <w:sz w:val="24"/>
          <w:szCs w:val="24"/>
        </w:rPr>
        <w:t xml:space="preserve"> za 2026. godinu temelji se na nastavku ulaganja u komunalnu, društvenu i socijalnu infrastrukturu, s naglaskom na projekte koji unapređuju kvalitetu života stanovnika i osiguravaju održiv, funkcionalan i razvojno usmjeren sustav javnih usluga.</w:t>
      </w:r>
    </w:p>
    <w:p w14:paraId="1D72E534" w14:textId="24666FB7" w:rsidR="00897FA3" w:rsidRDefault="006D3866" w:rsidP="00897FA3">
      <w:pPr>
        <w:spacing w:after="160"/>
        <w:jc w:val="both"/>
        <w:rPr>
          <w:bCs/>
          <w:sz w:val="24"/>
          <w:szCs w:val="24"/>
        </w:rPr>
      </w:pPr>
      <w:r w:rsidRPr="006D3866">
        <w:rPr>
          <w:bCs/>
          <w:sz w:val="24"/>
          <w:szCs w:val="24"/>
        </w:rPr>
        <w:t>U području komunalnog gospodarstva Općina će nastaviti s redovitim održavanjem</w:t>
      </w:r>
      <w:r>
        <w:rPr>
          <w:bCs/>
          <w:sz w:val="24"/>
          <w:szCs w:val="24"/>
        </w:rPr>
        <w:t xml:space="preserve"> nerazvrstanih cesta, prometnih objekata, javne rasvjete, pješačko – biciklističke staze, groblja i javne općinske površine. Održavat će se i građevinski objekti, oprema i strojevi te su sredstva izdvojena i za ostala održavanja komunalne infrastrukture i za zelenu urbanu o</w:t>
      </w:r>
      <w:r w:rsidRPr="006D3866">
        <w:rPr>
          <w:bCs/>
          <w:sz w:val="24"/>
          <w:szCs w:val="24"/>
        </w:rPr>
        <w:t xml:space="preserve">bnovu. </w:t>
      </w:r>
      <w:r w:rsidR="00897FA3" w:rsidRPr="006D3866">
        <w:rPr>
          <w:bCs/>
          <w:sz w:val="24"/>
          <w:szCs w:val="24"/>
        </w:rPr>
        <w:t>Također</w:t>
      </w:r>
      <w:r w:rsidR="004064ED" w:rsidRPr="006D3866">
        <w:rPr>
          <w:bCs/>
          <w:sz w:val="24"/>
          <w:szCs w:val="24"/>
        </w:rPr>
        <w:t>,</w:t>
      </w:r>
      <w:r w:rsidR="00897FA3" w:rsidRPr="006D3866">
        <w:rPr>
          <w:bCs/>
          <w:sz w:val="24"/>
          <w:szCs w:val="24"/>
        </w:rPr>
        <w:t xml:space="preserve"> u planu je izgradnja </w:t>
      </w:r>
      <w:r w:rsidRPr="006D3866">
        <w:rPr>
          <w:bCs/>
          <w:sz w:val="24"/>
          <w:szCs w:val="24"/>
        </w:rPr>
        <w:t>građevina javne namjene i građevinskih objekata.</w:t>
      </w:r>
    </w:p>
    <w:p w14:paraId="7007FF4E" w14:textId="00125723" w:rsidR="00335E20" w:rsidRDefault="00335E20" w:rsidP="00897FA3">
      <w:pPr>
        <w:spacing w:after="160"/>
        <w:jc w:val="both"/>
        <w:rPr>
          <w:bCs/>
          <w:sz w:val="24"/>
          <w:szCs w:val="24"/>
        </w:rPr>
      </w:pPr>
      <w:r w:rsidRPr="00335E20">
        <w:rPr>
          <w:bCs/>
          <w:sz w:val="24"/>
          <w:szCs w:val="24"/>
        </w:rPr>
        <w:t>Briga o okolišu i zdravlju građana ostaje u samom središtu naših prioriteta</w:t>
      </w:r>
      <w:r w:rsidR="00A20C46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zato ćemo u</w:t>
      </w:r>
      <w:r w:rsidRPr="00335E20">
        <w:rPr>
          <w:bCs/>
          <w:sz w:val="24"/>
          <w:szCs w:val="24"/>
        </w:rPr>
        <w:t>lagat</w:t>
      </w:r>
      <w:r w:rsidR="00A20C46">
        <w:rPr>
          <w:bCs/>
          <w:sz w:val="24"/>
          <w:szCs w:val="24"/>
        </w:rPr>
        <w:t>i</w:t>
      </w:r>
      <w:r w:rsidRPr="00335E2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 zaštitu okoliša i gospodarenje otpadom.</w:t>
      </w:r>
    </w:p>
    <w:p w14:paraId="70844FD6" w14:textId="774177E9" w:rsidR="00335E20" w:rsidRPr="00335E20" w:rsidRDefault="00335E20" w:rsidP="00897FA3">
      <w:pPr>
        <w:spacing w:after="160"/>
        <w:jc w:val="both"/>
        <w:rPr>
          <w:bCs/>
          <w:sz w:val="24"/>
          <w:szCs w:val="24"/>
        </w:rPr>
      </w:pPr>
      <w:r w:rsidRPr="00335E20">
        <w:rPr>
          <w:bCs/>
          <w:sz w:val="24"/>
          <w:szCs w:val="24"/>
        </w:rPr>
        <w:t xml:space="preserve">Zaštita od požara i civilna zaštita dva </w:t>
      </w:r>
      <w:r w:rsidR="00A20C46">
        <w:rPr>
          <w:bCs/>
          <w:sz w:val="24"/>
          <w:szCs w:val="24"/>
        </w:rPr>
        <w:t xml:space="preserve">su </w:t>
      </w:r>
      <w:r w:rsidRPr="00335E20">
        <w:rPr>
          <w:bCs/>
          <w:sz w:val="24"/>
          <w:szCs w:val="24"/>
        </w:rPr>
        <w:t>ključna aspekta u održavanju sigurnosti i otpornosti općine, zbog čega financiramo DVD i stožer civilne zaštite.</w:t>
      </w:r>
    </w:p>
    <w:p w14:paraId="5BCFAFF7" w14:textId="313C5E1A" w:rsidR="00897FA3" w:rsidRDefault="00897FA3" w:rsidP="00897FA3">
      <w:pPr>
        <w:spacing w:after="160"/>
        <w:jc w:val="both"/>
        <w:rPr>
          <w:bCs/>
          <w:sz w:val="24"/>
          <w:szCs w:val="24"/>
        </w:rPr>
      </w:pPr>
      <w:r w:rsidRPr="00335E20">
        <w:rPr>
          <w:bCs/>
          <w:sz w:val="24"/>
          <w:szCs w:val="24"/>
        </w:rPr>
        <w:t>Poticajnim mjerama gospodarstvenicima stvaramo preduvjete za razvoj i stvaranje povoljnog poduzetničkog okruženja usmjeren</w:t>
      </w:r>
      <w:r w:rsidR="00A20C46">
        <w:rPr>
          <w:bCs/>
          <w:sz w:val="24"/>
          <w:szCs w:val="24"/>
        </w:rPr>
        <w:t>og</w:t>
      </w:r>
      <w:r w:rsidRPr="00335E20">
        <w:rPr>
          <w:bCs/>
          <w:sz w:val="24"/>
          <w:szCs w:val="24"/>
        </w:rPr>
        <w:t xml:space="preserve"> na razvoj gospodarstva na području </w:t>
      </w:r>
      <w:r w:rsidR="00A20C46">
        <w:rPr>
          <w:bCs/>
          <w:sz w:val="24"/>
          <w:szCs w:val="24"/>
        </w:rPr>
        <w:t>o</w:t>
      </w:r>
      <w:r w:rsidRPr="00335E20">
        <w:rPr>
          <w:bCs/>
          <w:sz w:val="24"/>
          <w:szCs w:val="24"/>
        </w:rPr>
        <w:t>pćine Donji Andrijevci.</w:t>
      </w:r>
    </w:p>
    <w:p w14:paraId="3AAF1BFF" w14:textId="240AEC71" w:rsidR="00335E20" w:rsidRPr="00335E20" w:rsidRDefault="00335E20" w:rsidP="00897FA3">
      <w:pPr>
        <w:spacing w:after="160"/>
        <w:jc w:val="both"/>
        <w:rPr>
          <w:bCs/>
          <w:sz w:val="24"/>
          <w:szCs w:val="24"/>
        </w:rPr>
      </w:pPr>
      <w:r w:rsidRPr="00335E20">
        <w:rPr>
          <w:bCs/>
          <w:sz w:val="24"/>
          <w:szCs w:val="24"/>
        </w:rPr>
        <w:t>Kao i svake godine, poseban naglasak stavljamo na obrazovanje i djecu.</w:t>
      </w:r>
      <w:r>
        <w:rPr>
          <w:bCs/>
          <w:sz w:val="24"/>
          <w:szCs w:val="24"/>
        </w:rPr>
        <w:t xml:space="preserve"> Sredstva ćemo izdvojiti za predškolski odgoj, </w:t>
      </w:r>
      <w:r w:rsidR="00A20C46">
        <w:rPr>
          <w:bCs/>
          <w:sz w:val="24"/>
          <w:szCs w:val="24"/>
        </w:rPr>
        <w:t>rad</w:t>
      </w:r>
      <w:r>
        <w:rPr>
          <w:bCs/>
          <w:sz w:val="24"/>
          <w:szCs w:val="24"/>
        </w:rPr>
        <w:t xml:space="preserve"> dječjeg vrtića „Vila Zvončica“ te za osnovno i visoko obrazovanje.</w:t>
      </w:r>
    </w:p>
    <w:p w14:paraId="44380764" w14:textId="6869C541" w:rsidR="00897FA3" w:rsidRDefault="00335E20" w:rsidP="00897FA3">
      <w:pPr>
        <w:spacing w:after="160"/>
        <w:jc w:val="both"/>
        <w:rPr>
          <w:bCs/>
          <w:sz w:val="24"/>
          <w:szCs w:val="24"/>
          <w:highlight w:val="yellow"/>
        </w:rPr>
      </w:pPr>
      <w:r w:rsidRPr="00335E20">
        <w:rPr>
          <w:bCs/>
          <w:sz w:val="24"/>
          <w:szCs w:val="24"/>
        </w:rPr>
        <w:t>Socijalni programi su od temeljnog značaja za izgradnju pravednijeg i zdravijeg društva, pružajući podršku onima koji su najugroženiji. Kroz socijalni program nastavljamo s brigom i zadovoljavanjem osnovnih potreba svih skupina građana</w:t>
      </w:r>
      <w:r w:rsidR="00897FA3" w:rsidRPr="00335E20">
        <w:rPr>
          <w:bCs/>
          <w:sz w:val="24"/>
          <w:szCs w:val="24"/>
        </w:rPr>
        <w:t xml:space="preserve">. </w:t>
      </w:r>
      <w:r w:rsidR="004064ED" w:rsidRPr="00335E20">
        <w:rPr>
          <w:bCs/>
          <w:sz w:val="24"/>
          <w:szCs w:val="24"/>
        </w:rPr>
        <w:t>K</w:t>
      </w:r>
      <w:r w:rsidR="00897FA3" w:rsidRPr="00335E20">
        <w:rPr>
          <w:bCs/>
          <w:sz w:val="24"/>
          <w:szCs w:val="24"/>
        </w:rPr>
        <w:t>ako bismo pomogli našim stanovnicima</w:t>
      </w:r>
      <w:r w:rsidR="004064ED" w:rsidRPr="00335E20">
        <w:rPr>
          <w:bCs/>
          <w:sz w:val="24"/>
          <w:szCs w:val="24"/>
        </w:rPr>
        <w:t>,</w:t>
      </w:r>
      <w:r w:rsidR="00897FA3" w:rsidRPr="00335E20">
        <w:rPr>
          <w:bCs/>
          <w:sz w:val="24"/>
          <w:szCs w:val="24"/>
        </w:rPr>
        <w:t xml:space="preserve"> ulažemo u socijalnu skrb, Crveni križ, pronatalitetni program i demografsku obnovu. Nastavljamo s provedbom projekta „Zaželi“ kako bismo pomogli zapošljavanju žena u nepovoljnom položaju na tržištu rada, ali i starijim stanovnicima naše općine osigurali potrebnu skrb. </w:t>
      </w:r>
    </w:p>
    <w:p w14:paraId="3E166988" w14:textId="65265B02" w:rsidR="00897FA3" w:rsidRPr="00176765" w:rsidRDefault="00176765" w:rsidP="00897FA3">
      <w:pPr>
        <w:spacing w:after="160"/>
        <w:jc w:val="both"/>
        <w:rPr>
          <w:bCs/>
          <w:sz w:val="24"/>
          <w:szCs w:val="24"/>
        </w:rPr>
      </w:pPr>
      <w:r w:rsidRPr="00176765">
        <w:rPr>
          <w:bCs/>
          <w:sz w:val="24"/>
          <w:szCs w:val="24"/>
        </w:rPr>
        <w:t>Kultura i dalje zauzima važno mjesto u našem proračunu. Podržavat ćemo</w:t>
      </w:r>
      <w:r>
        <w:rPr>
          <w:bCs/>
          <w:sz w:val="24"/>
          <w:szCs w:val="24"/>
        </w:rPr>
        <w:t xml:space="preserve"> rekreaciju, kulturu i </w:t>
      </w:r>
      <w:r w:rsidRPr="00176765">
        <w:rPr>
          <w:bCs/>
          <w:sz w:val="24"/>
          <w:szCs w:val="24"/>
        </w:rPr>
        <w:t xml:space="preserve">religiju te </w:t>
      </w:r>
      <w:r w:rsidR="00897FA3" w:rsidRPr="00176765">
        <w:rPr>
          <w:bCs/>
          <w:sz w:val="24"/>
          <w:szCs w:val="24"/>
        </w:rPr>
        <w:t>nastojimo očuvati kulturna dobra, održa</w:t>
      </w:r>
      <w:r w:rsidR="004064ED" w:rsidRPr="00176765">
        <w:rPr>
          <w:bCs/>
          <w:sz w:val="24"/>
          <w:szCs w:val="24"/>
        </w:rPr>
        <w:t>va</w:t>
      </w:r>
      <w:r w:rsidR="00897FA3" w:rsidRPr="00176765">
        <w:rPr>
          <w:bCs/>
          <w:sz w:val="24"/>
          <w:szCs w:val="24"/>
        </w:rPr>
        <w:t xml:space="preserve">ti manifestacije i obilježavati </w:t>
      </w:r>
      <w:r>
        <w:rPr>
          <w:bCs/>
          <w:sz w:val="24"/>
          <w:szCs w:val="24"/>
        </w:rPr>
        <w:t>D</w:t>
      </w:r>
      <w:r w:rsidR="00897FA3" w:rsidRPr="00176765">
        <w:rPr>
          <w:bCs/>
          <w:sz w:val="24"/>
          <w:szCs w:val="24"/>
        </w:rPr>
        <w:t xml:space="preserve">an naše </w:t>
      </w:r>
      <w:r>
        <w:rPr>
          <w:bCs/>
          <w:sz w:val="24"/>
          <w:szCs w:val="24"/>
        </w:rPr>
        <w:t>O</w:t>
      </w:r>
      <w:r w:rsidR="00897FA3" w:rsidRPr="00176765">
        <w:rPr>
          <w:bCs/>
          <w:sz w:val="24"/>
          <w:szCs w:val="24"/>
        </w:rPr>
        <w:t>pćine.</w:t>
      </w:r>
    </w:p>
    <w:p w14:paraId="75B000BE" w14:textId="0B7E503E" w:rsidR="00897FA3" w:rsidRPr="00176765" w:rsidRDefault="00897FA3" w:rsidP="00897FA3">
      <w:pPr>
        <w:spacing w:after="160"/>
        <w:jc w:val="both"/>
        <w:rPr>
          <w:bCs/>
          <w:sz w:val="24"/>
          <w:szCs w:val="24"/>
        </w:rPr>
      </w:pPr>
      <w:r w:rsidRPr="00176765">
        <w:rPr>
          <w:bCs/>
          <w:sz w:val="24"/>
          <w:szCs w:val="24"/>
        </w:rPr>
        <w:lastRenderedPageBreak/>
        <w:t xml:space="preserve">Kroz ovaj </w:t>
      </w:r>
      <w:r w:rsidRPr="00176765">
        <w:rPr>
          <w:bCs/>
          <w:i/>
          <w:iCs/>
          <w:sz w:val="24"/>
          <w:szCs w:val="24"/>
        </w:rPr>
        <w:t>Vodič</w:t>
      </w:r>
      <w:r w:rsidRPr="00176765">
        <w:rPr>
          <w:bCs/>
          <w:sz w:val="24"/>
          <w:szCs w:val="24"/>
        </w:rPr>
        <w:t xml:space="preserve"> želimo Vam prenijeti informacije pomoću kojih možete pratiti raspolaganje proračunskim sredstvima. Vi, drage građanke i građani, možete svojim prijedlozima i komentarima pridonijeti zajedničkom cilju da dostupne resurse raspodijelimo na što učinkovitiji način za boljitak i napredak naše zajednice.</w:t>
      </w:r>
    </w:p>
    <w:p w14:paraId="7C197D58" w14:textId="77777777" w:rsidR="00897FA3" w:rsidRPr="00395835" w:rsidRDefault="00897FA3" w:rsidP="00897FA3">
      <w:pPr>
        <w:spacing w:after="160"/>
        <w:jc w:val="right"/>
        <w:rPr>
          <w:bCs/>
          <w:sz w:val="24"/>
          <w:szCs w:val="24"/>
          <w:highlight w:val="yellow"/>
        </w:rPr>
      </w:pPr>
    </w:p>
    <w:p w14:paraId="78EA90C7" w14:textId="77777777" w:rsidR="00897FA3" w:rsidRPr="00176765" w:rsidRDefault="00897FA3" w:rsidP="00897FA3">
      <w:pPr>
        <w:spacing w:after="160"/>
        <w:jc w:val="right"/>
        <w:rPr>
          <w:bCs/>
          <w:sz w:val="24"/>
          <w:szCs w:val="24"/>
        </w:rPr>
      </w:pPr>
      <w:r w:rsidRPr="00176765">
        <w:rPr>
          <w:bCs/>
          <w:sz w:val="24"/>
          <w:szCs w:val="24"/>
        </w:rPr>
        <w:t xml:space="preserve">Općinski načelnik Općine Donji Andrijevci </w:t>
      </w:r>
    </w:p>
    <w:p w14:paraId="59C10D37" w14:textId="77777777" w:rsidR="00897FA3" w:rsidRPr="00E452B9" w:rsidRDefault="00897FA3" w:rsidP="00897FA3">
      <w:pPr>
        <w:spacing w:after="160"/>
        <w:jc w:val="right"/>
        <w:rPr>
          <w:b/>
          <w:sz w:val="24"/>
          <w:szCs w:val="24"/>
        </w:rPr>
      </w:pPr>
      <w:r w:rsidRPr="00176765">
        <w:rPr>
          <w:bCs/>
          <w:sz w:val="24"/>
          <w:szCs w:val="24"/>
        </w:rPr>
        <w:t>Vedran Gavran</w:t>
      </w:r>
    </w:p>
    <w:p w14:paraId="0F441786" w14:textId="77777777" w:rsidR="00FA5E30" w:rsidRPr="008E2CFB" w:rsidRDefault="00FA5E30" w:rsidP="00897FA3">
      <w:pPr>
        <w:rPr>
          <w:rFonts w:eastAsia="Times New Roman" w:cstheme="minorHAnsi"/>
          <w:b/>
          <w:color w:val="4F81BD" w:themeColor="accent1"/>
          <w:sz w:val="24"/>
          <w:szCs w:val="24"/>
        </w:rPr>
      </w:pPr>
      <w:r w:rsidRPr="008E2CFB">
        <w:rPr>
          <w:rFonts w:eastAsia="Times New Roman" w:cstheme="minorHAnsi"/>
          <w:b/>
          <w:color w:val="4F81BD" w:themeColor="accent1"/>
          <w:sz w:val="24"/>
          <w:szCs w:val="24"/>
        </w:rPr>
        <w:br w:type="page"/>
      </w:r>
    </w:p>
    <w:p w14:paraId="547195F0" w14:textId="77777777" w:rsidR="00367767" w:rsidRPr="008E2CFB" w:rsidRDefault="00367767" w:rsidP="00897FA3">
      <w:pPr>
        <w:spacing w:after="0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8E2CFB">
        <w:rPr>
          <w:rFonts w:eastAsia="Times New Roman" w:cstheme="minorHAnsi"/>
          <w:b/>
          <w:color w:val="548DD4" w:themeColor="text2" w:themeTint="99"/>
          <w:sz w:val="24"/>
          <w:szCs w:val="24"/>
        </w:rPr>
        <w:lastRenderedPageBreak/>
        <w:t>Što je proračun?</w:t>
      </w:r>
    </w:p>
    <w:p w14:paraId="2491F22E" w14:textId="77777777" w:rsidR="00367767" w:rsidRPr="008E2CFB" w:rsidRDefault="00367767" w:rsidP="00897FA3">
      <w:pPr>
        <w:spacing w:after="0"/>
        <w:jc w:val="both"/>
        <w:rPr>
          <w:rFonts w:eastAsia="Times New Roman" w:cstheme="minorHAnsi"/>
          <w:b/>
          <w:sz w:val="24"/>
          <w:szCs w:val="24"/>
        </w:rPr>
      </w:pPr>
      <w:r w:rsidRPr="008E2CFB">
        <w:rPr>
          <w:rFonts w:eastAsia="Times New Roman"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B247EA4" wp14:editId="121B1E97">
                <wp:simplePos x="0" y="0"/>
                <wp:positionH relativeFrom="column">
                  <wp:posOffset>-33655</wp:posOffset>
                </wp:positionH>
                <wp:positionV relativeFrom="paragraph">
                  <wp:posOffset>180340</wp:posOffset>
                </wp:positionV>
                <wp:extent cx="1114425" cy="1190625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C078F" w14:textId="77777777" w:rsidR="00367767" w:rsidRDefault="00367767" w:rsidP="00367767">
                            <w:bookmarkStart w:id="0" w:name="_Hlk149025111"/>
                            <w:bookmarkEnd w:id="0"/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686AC6CC" wp14:editId="635975BF">
                                  <wp:extent cx="1096447" cy="1095375"/>
                                  <wp:effectExtent l="0" t="0" r="8890" b="0"/>
                                  <wp:docPr id="28" name="Slika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9435" cy="11183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>
                                            <a:softEdge rad="63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247EA4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2.65pt;margin-top:14.2pt;width:87.75pt;height:93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" filled="f" stroked="f">
                <v:textbox>
                  <w:txbxContent>
                    <w:p w14:paraId="416C078F" w14:textId="77777777" w:rsidR="00367767" w:rsidRDefault="00367767" w:rsidP="00367767">
                      <w:bookmarkStart w:id="1" w:name="_Hlk149025111"/>
                      <w:bookmarkEnd w:id="1"/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686AC6CC" wp14:editId="635975BF">
                            <wp:extent cx="1096447" cy="1095375"/>
                            <wp:effectExtent l="0" t="0" r="8890" b="0"/>
                            <wp:docPr id="28" name="Slika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9435" cy="11183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>
                                      <a:softEdge rad="63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0487F6" w14:textId="37C16522" w:rsidR="00367767" w:rsidRPr="008E2CFB" w:rsidRDefault="00367767" w:rsidP="00897FA3">
      <w:pPr>
        <w:spacing w:after="0"/>
        <w:ind w:left="1560"/>
        <w:jc w:val="both"/>
        <w:rPr>
          <w:rFonts w:eastAsia="Times New Roman" w:cstheme="minorHAnsi"/>
          <w:sz w:val="24"/>
          <w:szCs w:val="24"/>
        </w:rPr>
      </w:pPr>
      <w:r w:rsidRPr="008E2CFB">
        <w:rPr>
          <w:rFonts w:eastAsia="Times New Roman" w:cstheme="minorHAnsi"/>
          <w:sz w:val="24"/>
          <w:szCs w:val="24"/>
        </w:rPr>
        <w:t>Proračun je akt kojim se procjenjuju prihodi i primici te utvrđuju rashodi i izdaci za proračunsku godinu, a sadrži i projekciju prihoda i primitaka te rashoda i izdataka za sljedeće dvije godine. Proračun nije statičan akt, već se</w:t>
      </w:r>
      <w:r w:rsidR="00CC27F5">
        <w:rPr>
          <w:rFonts w:eastAsia="Times New Roman" w:cstheme="minorHAnsi"/>
          <w:sz w:val="24"/>
          <w:szCs w:val="24"/>
        </w:rPr>
        <w:t>,</w:t>
      </w:r>
      <w:r w:rsidRPr="008E2CFB">
        <w:rPr>
          <w:rFonts w:eastAsia="Times New Roman" w:cstheme="minorHAnsi"/>
          <w:sz w:val="24"/>
          <w:szCs w:val="24"/>
        </w:rPr>
        <w:t xml:space="preserve"> sukladno Zakonu</w:t>
      </w:r>
      <w:r w:rsidR="00CC27F5">
        <w:rPr>
          <w:rFonts w:eastAsia="Times New Roman" w:cstheme="minorHAnsi"/>
          <w:sz w:val="24"/>
          <w:szCs w:val="24"/>
        </w:rPr>
        <w:t>,</w:t>
      </w:r>
      <w:r w:rsidRPr="008E2CFB">
        <w:rPr>
          <w:rFonts w:eastAsia="Times New Roman" w:cstheme="minorHAnsi"/>
          <w:sz w:val="24"/>
          <w:szCs w:val="24"/>
        </w:rPr>
        <w:t xml:space="preserve"> može mijenjati tijekom proračunske godine, odnosno donose se </w:t>
      </w:r>
      <w:r w:rsidR="00CC27F5">
        <w:rPr>
          <w:rFonts w:eastAsia="Times New Roman" w:cstheme="minorHAnsi"/>
          <w:sz w:val="24"/>
          <w:szCs w:val="24"/>
        </w:rPr>
        <w:t>i</w:t>
      </w:r>
      <w:r w:rsidRPr="008E2CFB">
        <w:rPr>
          <w:rFonts w:eastAsia="Times New Roman" w:cstheme="minorHAnsi"/>
          <w:sz w:val="24"/>
          <w:szCs w:val="24"/>
        </w:rPr>
        <w:t>zmjene i dopune proračuna.</w:t>
      </w:r>
    </w:p>
    <w:p w14:paraId="5EE09326" w14:textId="77777777" w:rsidR="00367767" w:rsidRPr="008E2CFB" w:rsidRDefault="00367767" w:rsidP="00897FA3">
      <w:pPr>
        <w:spacing w:after="0"/>
        <w:jc w:val="both"/>
        <w:rPr>
          <w:rFonts w:eastAsia="Times New Roman" w:cstheme="minorHAnsi"/>
          <w:color w:val="7030A0"/>
          <w:sz w:val="24"/>
          <w:szCs w:val="24"/>
        </w:rPr>
      </w:pPr>
    </w:p>
    <w:p w14:paraId="687A0E24" w14:textId="77777777" w:rsidR="00367767" w:rsidRPr="008E2CFB" w:rsidRDefault="00367767" w:rsidP="00897FA3">
      <w:pPr>
        <w:spacing w:after="0"/>
        <w:jc w:val="both"/>
        <w:rPr>
          <w:rFonts w:eastAsia="Times New Roman" w:cstheme="minorHAnsi"/>
          <w:color w:val="7030A0"/>
          <w:sz w:val="24"/>
          <w:szCs w:val="24"/>
        </w:rPr>
      </w:pPr>
      <w:r w:rsidRPr="008E2CFB">
        <w:rPr>
          <w:rFonts w:eastAsia="Times New Roman" w:cstheme="minorHAnsi"/>
          <w:noProof/>
          <w:color w:val="7030A0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71457F" wp14:editId="5583ED48">
                <wp:simplePos x="0" y="0"/>
                <wp:positionH relativeFrom="column">
                  <wp:posOffset>500379</wp:posOffset>
                </wp:positionH>
                <wp:positionV relativeFrom="paragraph">
                  <wp:posOffset>69215</wp:posOffset>
                </wp:positionV>
                <wp:extent cx="3800475" cy="1533525"/>
                <wp:effectExtent l="95250" t="95250" r="66675" b="66675"/>
                <wp:wrapNone/>
                <wp:docPr id="13" name="Elips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153352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25400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A0700F7" w14:textId="1C74FCA6" w:rsidR="00367767" w:rsidRPr="00E1621E" w:rsidRDefault="00367767" w:rsidP="0036776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</w:rPr>
                            </w:pPr>
                            <w:r w:rsidRPr="00E1621E">
                              <w:rPr>
                                <w:b/>
                                <w:bCs/>
                                <w:color w:val="4F81BD" w:themeColor="accent1"/>
                              </w:rPr>
                              <w:t>Jedno od najvažnijih načela proračuna je uravnotežen</w:t>
                            </w:r>
                            <w:r w:rsidR="00C26433">
                              <w:rPr>
                                <w:b/>
                                <w:bCs/>
                                <w:color w:val="4F81BD" w:themeColor="accent1"/>
                              </w:rPr>
                              <w:t>ost</w:t>
                            </w:r>
                            <w:r w:rsidRPr="00E1621E">
                              <w:rPr>
                                <w:b/>
                                <w:bCs/>
                                <w:color w:val="4F81BD" w:themeColor="accent1"/>
                              </w:rPr>
                              <w:t xml:space="preserve">, </w:t>
                            </w:r>
                            <w:r w:rsidR="00C26433">
                              <w:rPr>
                                <w:b/>
                                <w:bCs/>
                                <w:color w:val="4F81BD" w:themeColor="accent1"/>
                              </w:rPr>
                              <w:t>što znači da</w:t>
                            </w:r>
                          </w:p>
                          <w:p w14:paraId="79BD091A" w14:textId="77777777" w:rsidR="00367767" w:rsidRPr="00E1621E" w:rsidRDefault="00367767" w:rsidP="0036776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</w:rPr>
                            </w:pPr>
                            <w:r w:rsidRPr="00E1621E">
                              <w:rPr>
                                <w:b/>
                                <w:bCs/>
                                <w:color w:val="4F81BD" w:themeColor="accent1"/>
                              </w:rPr>
                              <w:t>ukupna visina planiranih prihoda mora biti istovjetna ukupnoj visini planiranih rashoda!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71457F" id="Elipsa 13" o:spid="_x0000_s1027" style="position:absolute;left:0;text-align:left;margin-left:39.4pt;margin-top:5.45pt;width:299.25pt;height:12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" fillcolor="#9ab5e4" strokecolor="#b9cde5" strokeweight="2pt">
                <v:fill color2="#e1e8f5" rotate="t" focusposition="1,1" focussize="" colors="0 #9ab5e4;.5 #c2d1ed;1 #e1e8f5" focus="100%" type="gradientRadial"/>
                <v:shadow on="t" color="black" opacity="26214f" origin=".5,.5" offset="-.74836mm,-.74836mm"/>
                <v:textbox>
                  <w:txbxContent>
                    <w:p w14:paraId="7A0700F7" w14:textId="1C74FCA6" w:rsidR="00367767" w:rsidRPr="00E1621E" w:rsidRDefault="00367767" w:rsidP="00367767">
                      <w:pPr>
                        <w:spacing w:after="0"/>
                        <w:jc w:val="center"/>
                        <w:rPr>
                          <w:b/>
                          <w:bCs/>
                          <w:color w:val="4F81BD" w:themeColor="accent1"/>
                        </w:rPr>
                      </w:pPr>
                      <w:r w:rsidRPr="00E1621E">
                        <w:rPr>
                          <w:b/>
                          <w:bCs/>
                          <w:color w:val="4F81BD" w:themeColor="accent1"/>
                        </w:rPr>
                        <w:t>Jedno od najvažnijih načela proračuna je uravnotežen</w:t>
                      </w:r>
                      <w:r w:rsidR="00C26433">
                        <w:rPr>
                          <w:b/>
                          <w:bCs/>
                          <w:color w:val="4F81BD" w:themeColor="accent1"/>
                        </w:rPr>
                        <w:t>ost</w:t>
                      </w:r>
                      <w:r w:rsidRPr="00E1621E">
                        <w:rPr>
                          <w:b/>
                          <w:bCs/>
                          <w:color w:val="4F81BD" w:themeColor="accent1"/>
                        </w:rPr>
                        <w:t xml:space="preserve">, </w:t>
                      </w:r>
                      <w:r w:rsidR="00C26433">
                        <w:rPr>
                          <w:b/>
                          <w:bCs/>
                          <w:color w:val="4F81BD" w:themeColor="accent1"/>
                        </w:rPr>
                        <w:t>što znači da</w:t>
                      </w:r>
                    </w:p>
                    <w:p w14:paraId="79BD091A" w14:textId="77777777" w:rsidR="00367767" w:rsidRPr="00E1621E" w:rsidRDefault="00367767" w:rsidP="00367767">
                      <w:pPr>
                        <w:spacing w:after="0"/>
                        <w:jc w:val="center"/>
                        <w:rPr>
                          <w:b/>
                          <w:bCs/>
                          <w:color w:val="4F81BD" w:themeColor="accent1"/>
                        </w:rPr>
                      </w:pPr>
                      <w:r w:rsidRPr="00E1621E">
                        <w:rPr>
                          <w:b/>
                          <w:bCs/>
                          <w:color w:val="4F81BD" w:themeColor="accent1"/>
                        </w:rPr>
                        <w:t>ukupna visina planiranih prihoda mora biti istovjetna ukupnoj visini planiranih rashoda!</w:t>
                      </w:r>
                    </w:p>
                  </w:txbxContent>
                </v:textbox>
              </v:oval>
            </w:pict>
          </mc:Fallback>
        </mc:AlternateContent>
      </w:r>
    </w:p>
    <w:p w14:paraId="2D7D6627" w14:textId="77777777" w:rsidR="00367767" w:rsidRPr="008E2CFB" w:rsidRDefault="00367767" w:rsidP="00897FA3">
      <w:pPr>
        <w:spacing w:after="0"/>
        <w:jc w:val="both"/>
        <w:rPr>
          <w:rFonts w:eastAsia="Times New Roman" w:cstheme="minorHAnsi"/>
          <w:color w:val="7030A0"/>
          <w:sz w:val="24"/>
          <w:szCs w:val="24"/>
        </w:rPr>
      </w:pPr>
    </w:p>
    <w:p w14:paraId="3EC4AF4C" w14:textId="77777777" w:rsidR="00367767" w:rsidRPr="008E2CFB" w:rsidRDefault="00367767" w:rsidP="00897FA3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14:paraId="1A85DB3E" w14:textId="77777777" w:rsidR="00367767" w:rsidRPr="008E2CFB" w:rsidRDefault="00367767" w:rsidP="00897FA3">
      <w:pPr>
        <w:spacing w:after="0"/>
        <w:jc w:val="both"/>
        <w:rPr>
          <w:rFonts w:eastAsia="Times New Roman" w:cstheme="minorHAnsi"/>
          <w:b/>
          <w:sz w:val="24"/>
          <w:szCs w:val="24"/>
        </w:rPr>
      </w:pPr>
    </w:p>
    <w:p w14:paraId="1C388AD4" w14:textId="77777777" w:rsidR="00367767" w:rsidRPr="008E2CFB" w:rsidRDefault="00367767" w:rsidP="00897FA3">
      <w:pPr>
        <w:spacing w:after="0"/>
        <w:jc w:val="both"/>
        <w:rPr>
          <w:rFonts w:eastAsia="Times New Roman" w:cstheme="minorHAnsi"/>
          <w:b/>
          <w:sz w:val="24"/>
          <w:szCs w:val="24"/>
        </w:rPr>
      </w:pPr>
    </w:p>
    <w:p w14:paraId="4032AE6C" w14:textId="77777777" w:rsidR="00367767" w:rsidRPr="008E2CFB" w:rsidRDefault="00367767" w:rsidP="00897FA3">
      <w:pPr>
        <w:spacing w:after="0"/>
        <w:jc w:val="both"/>
        <w:rPr>
          <w:rFonts w:eastAsia="Times New Roman" w:cstheme="minorHAnsi"/>
          <w:b/>
          <w:sz w:val="24"/>
          <w:szCs w:val="24"/>
        </w:rPr>
      </w:pPr>
    </w:p>
    <w:p w14:paraId="735A430B" w14:textId="77777777" w:rsidR="00367767" w:rsidRPr="008E2CFB" w:rsidRDefault="00367767" w:rsidP="00897FA3">
      <w:pPr>
        <w:spacing w:after="0"/>
        <w:jc w:val="both"/>
        <w:rPr>
          <w:rFonts w:eastAsia="Times New Roman" w:cstheme="minorHAnsi"/>
          <w:b/>
          <w:sz w:val="24"/>
          <w:szCs w:val="24"/>
        </w:rPr>
      </w:pPr>
    </w:p>
    <w:p w14:paraId="68CAE6B8" w14:textId="77777777" w:rsidR="00367767" w:rsidRPr="008E2CFB" w:rsidRDefault="00367767" w:rsidP="00897FA3">
      <w:pPr>
        <w:spacing w:after="0"/>
        <w:jc w:val="both"/>
        <w:rPr>
          <w:rFonts w:eastAsia="Times New Roman" w:cstheme="minorHAnsi"/>
          <w:b/>
          <w:sz w:val="24"/>
          <w:szCs w:val="24"/>
        </w:rPr>
      </w:pPr>
    </w:p>
    <w:p w14:paraId="4B020612" w14:textId="77777777" w:rsidR="00367767" w:rsidRPr="008E2CFB" w:rsidRDefault="00367767" w:rsidP="00897FA3">
      <w:pPr>
        <w:spacing w:after="0"/>
        <w:jc w:val="both"/>
        <w:rPr>
          <w:rFonts w:eastAsia="Times New Roman" w:cstheme="minorHAnsi"/>
          <w:b/>
          <w:sz w:val="24"/>
          <w:szCs w:val="24"/>
        </w:rPr>
      </w:pPr>
    </w:p>
    <w:p w14:paraId="27AFC997" w14:textId="77777777" w:rsidR="00367767" w:rsidRPr="008E2CFB" w:rsidRDefault="00367767" w:rsidP="00897FA3">
      <w:pPr>
        <w:spacing w:after="0"/>
        <w:jc w:val="both"/>
        <w:rPr>
          <w:rFonts w:eastAsia="Times New Roman" w:cstheme="minorHAnsi"/>
          <w:b/>
          <w:color w:val="4472C4"/>
          <w:sz w:val="24"/>
          <w:szCs w:val="24"/>
        </w:rPr>
      </w:pPr>
    </w:p>
    <w:p w14:paraId="1DD572A9" w14:textId="77777777" w:rsidR="00367767" w:rsidRPr="00922EB5" w:rsidRDefault="00367767" w:rsidP="00897FA3">
      <w:pPr>
        <w:spacing w:after="0"/>
        <w:jc w:val="both"/>
        <w:rPr>
          <w:rFonts w:eastAsia="Times New Roman" w:cstheme="minorHAnsi"/>
          <w:color w:val="548DD4" w:themeColor="text2" w:themeTint="99"/>
          <w:sz w:val="24"/>
          <w:szCs w:val="24"/>
        </w:rPr>
      </w:pPr>
      <w:r w:rsidRPr="00922EB5">
        <w:rPr>
          <w:rFonts w:eastAsia="Times New Roman" w:cstheme="minorHAnsi"/>
          <w:b/>
          <w:color w:val="548DD4" w:themeColor="text2" w:themeTint="99"/>
          <w:sz w:val="24"/>
          <w:szCs w:val="24"/>
        </w:rPr>
        <w:t>Sadržaj proračuna</w:t>
      </w:r>
    </w:p>
    <w:p w14:paraId="209C77D7" w14:textId="77777777" w:rsidR="00367767" w:rsidRPr="00922EB5" w:rsidRDefault="00367767" w:rsidP="00897FA3">
      <w:pPr>
        <w:spacing w:after="0"/>
        <w:ind w:left="-284"/>
        <w:jc w:val="both"/>
        <w:rPr>
          <w:rFonts w:eastAsia="Times New Roman" w:cstheme="minorHAnsi"/>
          <w:bCs/>
          <w:color w:val="4472C4"/>
        </w:rPr>
      </w:pPr>
    </w:p>
    <w:p w14:paraId="2DAE40A8" w14:textId="5610A0E7" w:rsidR="00367767" w:rsidRPr="00922EB5" w:rsidRDefault="00367767" w:rsidP="00897FA3">
      <w:pPr>
        <w:spacing w:after="0"/>
        <w:jc w:val="both"/>
        <w:rPr>
          <w:rFonts w:eastAsia="Times New Roman" w:cstheme="minorHAnsi"/>
          <w:b/>
          <w:color w:val="4472C4"/>
          <w:sz w:val="24"/>
          <w:szCs w:val="24"/>
        </w:rPr>
      </w:pPr>
      <w:r w:rsidRPr="00922EB5">
        <w:rPr>
          <w:rFonts w:eastAsia="Times New Roman" w:cstheme="minorHAnsi"/>
          <w:bCs/>
          <w:sz w:val="24"/>
          <w:szCs w:val="24"/>
        </w:rPr>
        <w:t xml:space="preserve">Proračun JLS sastoji se od plana za proračunsku godinu i projekcija za sljedeće dvije godine. Proračun </w:t>
      </w:r>
      <w:r w:rsidR="00C26433">
        <w:rPr>
          <w:rFonts w:eastAsia="Times New Roman" w:cstheme="minorHAnsi"/>
          <w:bCs/>
          <w:sz w:val="24"/>
          <w:szCs w:val="24"/>
        </w:rPr>
        <w:t>se sastoji</w:t>
      </w:r>
      <w:r w:rsidRPr="00922EB5">
        <w:rPr>
          <w:rFonts w:eastAsia="Times New Roman" w:cstheme="minorHAnsi"/>
          <w:bCs/>
          <w:sz w:val="24"/>
          <w:szCs w:val="24"/>
        </w:rPr>
        <w:t xml:space="preserve"> od općeg dijela, posebnog dijela i obrazloženja proračuna.</w:t>
      </w:r>
    </w:p>
    <w:p w14:paraId="10F346CC" w14:textId="77777777" w:rsidR="00367767" w:rsidRPr="00922EB5" w:rsidRDefault="00367767" w:rsidP="00897FA3">
      <w:pPr>
        <w:spacing w:after="0"/>
        <w:ind w:left="-284"/>
        <w:jc w:val="both"/>
        <w:rPr>
          <w:rFonts w:eastAsia="Times New Roman" w:cstheme="minorHAnsi"/>
          <w:b/>
          <w:color w:val="4472C4"/>
        </w:rPr>
      </w:pPr>
    </w:p>
    <w:tbl>
      <w:tblPr>
        <w:tblW w:w="0" w:type="auto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2059"/>
        <w:gridCol w:w="2094"/>
        <w:gridCol w:w="4909"/>
      </w:tblGrid>
      <w:tr w:rsidR="00367767" w:rsidRPr="00922EB5" w14:paraId="05340C64" w14:textId="77777777" w:rsidTr="00EF7F8D">
        <w:tc>
          <w:tcPr>
            <w:tcW w:w="2093" w:type="dxa"/>
            <w:shd w:val="clear" w:color="auto" w:fill="C6D9F1" w:themeFill="text2" w:themeFillTint="33"/>
          </w:tcPr>
          <w:p w14:paraId="5FEFCAD0" w14:textId="77777777" w:rsidR="00367767" w:rsidRPr="00922EB5" w:rsidRDefault="00367767" w:rsidP="00897FA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922EB5">
              <w:rPr>
                <w:rFonts w:eastAsia="Times New Roman" w:cstheme="minorHAnsi"/>
                <w:b/>
                <w:bCs/>
                <w:color w:val="548DD4" w:themeColor="text2" w:themeTint="99"/>
              </w:rPr>
              <w:t>SADRŽAJ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0D446B14" w14:textId="77777777" w:rsidR="00367767" w:rsidRPr="00922EB5" w:rsidRDefault="00367767" w:rsidP="00897FA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922EB5">
              <w:rPr>
                <w:rFonts w:eastAsia="Times New Roman" w:cstheme="minorHAnsi"/>
                <w:b/>
                <w:bCs/>
                <w:color w:val="548DD4" w:themeColor="text2" w:themeTint="99"/>
              </w:rPr>
              <w:t>SASTAVNI DIO</w:t>
            </w:r>
          </w:p>
        </w:tc>
        <w:tc>
          <w:tcPr>
            <w:tcW w:w="5069" w:type="dxa"/>
            <w:shd w:val="clear" w:color="auto" w:fill="C6D9F1" w:themeFill="text2" w:themeFillTint="33"/>
          </w:tcPr>
          <w:p w14:paraId="14CC85C1" w14:textId="77777777" w:rsidR="00367767" w:rsidRPr="00922EB5" w:rsidRDefault="00367767" w:rsidP="00897FA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922EB5">
              <w:rPr>
                <w:rFonts w:eastAsia="Times New Roman" w:cstheme="minorHAnsi"/>
                <w:b/>
                <w:bCs/>
                <w:color w:val="548DD4" w:themeColor="text2" w:themeTint="99"/>
              </w:rPr>
              <w:t>OPIS SASTAVNOG DIJELA</w:t>
            </w:r>
          </w:p>
        </w:tc>
      </w:tr>
      <w:tr w:rsidR="00367767" w:rsidRPr="00922EB5" w14:paraId="1CF58B17" w14:textId="77777777" w:rsidTr="00EF7F8D">
        <w:tc>
          <w:tcPr>
            <w:tcW w:w="2093" w:type="dxa"/>
            <w:vMerge w:val="restart"/>
            <w:shd w:val="clear" w:color="auto" w:fill="F2F2F2" w:themeFill="background1" w:themeFillShade="F2"/>
            <w:vAlign w:val="center"/>
          </w:tcPr>
          <w:p w14:paraId="38CC128C" w14:textId="77777777" w:rsidR="00367767" w:rsidRPr="00922EB5" w:rsidRDefault="00367767" w:rsidP="00897FA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922EB5">
              <w:rPr>
                <w:rFonts w:eastAsia="Times New Roman" w:cstheme="minorHAnsi"/>
                <w:b/>
                <w:bCs/>
                <w:color w:val="548DD4" w:themeColor="text2" w:themeTint="99"/>
              </w:rPr>
              <w:t>Opći dio proračuna</w:t>
            </w:r>
          </w:p>
        </w:tc>
        <w:tc>
          <w:tcPr>
            <w:tcW w:w="2126" w:type="dxa"/>
            <w:vAlign w:val="center"/>
          </w:tcPr>
          <w:p w14:paraId="07F063DF" w14:textId="004C89BE" w:rsidR="00367767" w:rsidRPr="00922EB5" w:rsidRDefault="00367767" w:rsidP="00897FA3">
            <w:pPr>
              <w:spacing w:after="0"/>
              <w:jc w:val="center"/>
              <w:rPr>
                <w:rFonts w:eastAsia="Times New Roman" w:cstheme="minorHAnsi"/>
              </w:rPr>
            </w:pPr>
            <w:r w:rsidRPr="00922EB5">
              <w:rPr>
                <w:rFonts w:eastAsia="Times New Roman" w:cstheme="minorHAnsi"/>
              </w:rPr>
              <w:t xml:space="preserve">Sažetak </w:t>
            </w:r>
            <w:r w:rsidR="00CC27F5">
              <w:rPr>
                <w:rFonts w:eastAsia="Times New Roman" w:cstheme="minorHAnsi"/>
              </w:rPr>
              <w:t>r</w:t>
            </w:r>
            <w:r w:rsidRPr="00922EB5">
              <w:rPr>
                <w:rFonts w:eastAsia="Times New Roman" w:cstheme="minorHAnsi"/>
              </w:rPr>
              <w:t xml:space="preserve">ačuna prihoda i rashoda Sažetak </w:t>
            </w:r>
            <w:r w:rsidR="00CC27F5">
              <w:rPr>
                <w:rFonts w:eastAsia="Times New Roman" w:cstheme="minorHAnsi"/>
              </w:rPr>
              <w:t>r</w:t>
            </w:r>
            <w:r w:rsidRPr="00922EB5">
              <w:rPr>
                <w:rFonts w:eastAsia="Times New Roman" w:cstheme="minorHAnsi"/>
              </w:rPr>
              <w:t>ačuna financiranja</w:t>
            </w:r>
          </w:p>
        </w:tc>
        <w:tc>
          <w:tcPr>
            <w:tcW w:w="5069" w:type="dxa"/>
          </w:tcPr>
          <w:p w14:paraId="2C3421C7" w14:textId="77777777" w:rsidR="00367767" w:rsidRPr="00922EB5" w:rsidRDefault="00367767" w:rsidP="00897FA3">
            <w:pPr>
              <w:numPr>
                <w:ilvl w:val="0"/>
                <w:numId w:val="43"/>
              </w:numPr>
              <w:spacing w:after="0"/>
              <w:ind w:left="322" w:hanging="283"/>
              <w:jc w:val="both"/>
              <w:rPr>
                <w:rFonts w:eastAsia="Times New Roman" w:cstheme="minorHAnsi"/>
              </w:rPr>
            </w:pPr>
            <w:r w:rsidRPr="00922EB5">
              <w:rPr>
                <w:rFonts w:eastAsia="Times New Roman" w:cstheme="minorHAnsi"/>
              </w:rPr>
              <w:t>ukupni prihodi poslovanja i prihodi od prodaje nefinancijske imovine, ukupni rashodi poslovanja i rashodi za nabavu nefinancijske imovine</w:t>
            </w:r>
          </w:p>
          <w:p w14:paraId="670098DF" w14:textId="77777777" w:rsidR="00367767" w:rsidRPr="00922EB5" w:rsidRDefault="00367767" w:rsidP="00897FA3">
            <w:pPr>
              <w:numPr>
                <w:ilvl w:val="0"/>
                <w:numId w:val="43"/>
              </w:numPr>
              <w:spacing w:after="0"/>
              <w:ind w:left="322" w:hanging="283"/>
              <w:jc w:val="both"/>
              <w:rPr>
                <w:rFonts w:eastAsia="Times New Roman" w:cstheme="minorHAnsi"/>
              </w:rPr>
            </w:pPr>
            <w:r w:rsidRPr="00922EB5">
              <w:rPr>
                <w:rFonts w:eastAsia="Times New Roman" w:cstheme="minorHAnsi"/>
              </w:rPr>
              <w:t>ukupni primici od financijske imovine i zaduživanja i izdaci za financijsku imovinu i otplate zajmova</w:t>
            </w:r>
          </w:p>
        </w:tc>
      </w:tr>
      <w:tr w:rsidR="00367767" w:rsidRPr="00922EB5" w14:paraId="66624B0C" w14:textId="77777777" w:rsidTr="00EF7F8D">
        <w:tc>
          <w:tcPr>
            <w:tcW w:w="2093" w:type="dxa"/>
            <w:vMerge/>
            <w:shd w:val="clear" w:color="auto" w:fill="F2F2F2" w:themeFill="background1" w:themeFillShade="F2"/>
          </w:tcPr>
          <w:p w14:paraId="12E5B04C" w14:textId="77777777" w:rsidR="00367767" w:rsidRPr="00922EB5" w:rsidRDefault="00367767" w:rsidP="00897FA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vAlign w:val="center"/>
          </w:tcPr>
          <w:p w14:paraId="10A91D44" w14:textId="77777777" w:rsidR="00367767" w:rsidRPr="00922EB5" w:rsidRDefault="00367767" w:rsidP="00897FA3">
            <w:pPr>
              <w:spacing w:after="0"/>
              <w:jc w:val="center"/>
              <w:rPr>
                <w:rFonts w:eastAsia="Times New Roman" w:cstheme="minorHAnsi"/>
              </w:rPr>
            </w:pPr>
            <w:r w:rsidRPr="00922EB5">
              <w:rPr>
                <w:rFonts w:eastAsia="Times New Roman" w:cstheme="minorHAnsi"/>
              </w:rPr>
              <w:t>Račun prihoda i rashoda</w:t>
            </w:r>
          </w:p>
        </w:tc>
        <w:tc>
          <w:tcPr>
            <w:tcW w:w="5069" w:type="dxa"/>
          </w:tcPr>
          <w:p w14:paraId="42D48262" w14:textId="77777777" w:rsidR="00367767" w:rsidRPr="00922EB5" w:rsidRDefault="00367767" w:rsidP="00897FA3">
            <w:pPr>
              <w:numPr>
                <w:ilvl w:val="0"/>
                <w:numId w:val="43"/>
              </w:numPr>
              <w:spacing w:after="0"/>
              <w:ind w:left="322" w:hanging="283"/>
              <w:jc w:val="both"/>
              <w:rPr>
                <w:rFonts w:eastAsia="Times New Roman" w:cstheme="minorHAnsi"/>
              </w:rPr>
            </w:pPr>
            <w:r w:rsidRPr="00922EB5">
              <w:rPr>
                <w:rFonts w:eastAsia="Times New Roman" w:cstheme="minorHAnsi"/>
              </w:rPr>
              <w:t xml:space="preserve">ukupni prihodi i rashodi iskazani prema izvorima financiranja i ekonomskoj klasifikaciji na razini skupine </w:t>
            </w:r>
          </w:p>
          <w:p w14:paraId="6D9ACAC8" w14:textId="77777777" w:rsidR="00367767" w:rsidRPr="00922EB5" w:rsidRDefault="00367767" w:rsidP="00897FA3">
            <w:pPr>
              <w:numPr>
                <w:ilvl w:val="0"/>
                <w:numId w:val="43"/>
              </w:numPr>
              <w:spacing w:after="0"/>
              <w:ind w:left="322" w:hanging="283"/>
              <w:jc w:val="both"/>
              <w:rPr>
                <w:rFonts w:eastAsia="Times New Roman" w:cstheme="minorHAnsi"/>
              </w:rPr>
            </w:pPr>
            <w:r w:rsidRPr="00922EB5">
              <w:rPr>
                <w:rFonts w:eastAsia="Times New Roman" w:cstheme="minorHAnsi"/>
              </w:rPr>
              <w:t>ukupni rashodi iskazani prema funkcijskoj klasifikaciji</w:t>
            </w:r>
          </w:p>
        </w:tc>
      </w:tr>
      <w:tr w:rsidR="00367767" w:rsidRPr="00922EB5" w14:paraId="3C1D7D73" w14:textId="77777777" w:rsidTr="00EF7F8D">
        <w:tc>
          <w:tcPr>
            <w:tcW w:w="2093" w:type="dxa"/>
            <w:vMerge/>
            <w:shd w:val="clear" w:color="auto" w:fill="F2F2F2" w:themeFill="background1" w:themeFillShade="F2"/>
          </w:tcPr>
          <w:p w14:paraId="63E5F6E1" w14:textId="77777777" w:rsidR="00367767" w:rsidRPr="00922EB5" w:rsidRDefault="00367767" w:rsidP="00897FA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vAlign w:val="center"/>
          </w:tcPr>
          <w:p w14:paraId="083D08AF" w14:textId="77777777" w:rsidR="00367767" w:rsidRPr="00922EB5" w:rsidRDefault="00367767" w:rsidP="00897FA3">
            <w:pPr>
              <w:spacing w:after="0"/>
              <w:jc w:val="center"/>
              <w:rPr>
                <w:rFonts w:eastAsia="Times New Roman" w:cstheme="minorHAnsi"/>
              </w:rPr>
            </w:pPr>
            <w:r w:rsidRPr="00922EB5">
              <w:rPr>
                <w:rFonts w:eastAsia="Times New Roman" w:cstheme="minorHAnsi"/>
              </w:rPr>
              <w:t>Račun financiranja</w:t>
            </w:r>
          </w:p>
        </w:tc>
        <w:tc>
          <w:tcPr>
            <w:tcW w:w="5069" w:type="dxa"/>
          </w:tcPr>
          <w:p w14:paraId="2882C71D" w14:textId="77777777" w:rsidR="00367767" w:rsidRPr="00922EB5" w:rsidRDefault="00367767" w:rsidP="00897FA3">
            <w:pPr>
              <w:numPr>
                <w:ilvl w:val="0"/>
                <w:numId w:val="43"/>
              </w:numPr>
              <w:spacing w:after="0"/>
              <w:ind w:left="322" w:hanging="283"/>
              <w:jc w:val="both"/>
              <w:rPr>
                <w:rFonts w:eastAsia="Times New Roman" w:cstheme="minorHAnsi"/>
              </w:rPr>
            </w:pPr>
            <w:r w:rsidRPr="00922EB5">
              <w:rPr>
                <w:rFonts w:eastAsia="Times New Roman" w:cstheme="minorHAnsi"/>
              </w:rPr>
              <w:t>ukupni primici od financijske imovine i zaduživanja i izdaci za financijsku imovinu i otplate instrumenata zaduživanja prema izvorima financiranja i ekonomskoj klasifikaciji na razini skupine</w:t>
            </w:r>
          </w:p>
        </w:tc>
      </w:tr>
      <w:tr w:rsidR="00367767" w:rsidRPr="00922EB5" w14:paraId="747A2170" w14:textId="77777777" w:rsidTr="00EF7F8D">
        <w:tc>
          <w:tcPr>
            <w:tcW w:w="2093" w:type="dxa"/>
            <w:vMerge/>
            <w:shd w:val="clear" w:color="auto" w:fill="F2F2F2" w:themeFill="background1" w:themeFillShade="F2"/>
          </w:tcPr>
          <w:p w14:paraId="52627D6B" w14:textId="77777777" w:rsidR="00367767" w:rsidRPr="00922EB5" w:rsidRDefault="00367767" w:rsidP="00897FA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vAlign w:val="center"/>
          </w:tcPr>
          <w:p w14:paraId="27724724" w14:textId="77777777" w:rsidR="00367767" w:rsidRPr="00922EB5" w:rsidRDefault="00367767" w:rsidP="00897FA3">
            <w:pPr>
              <w:spacing w:after="0"/>
              <w:jc w:val="center"/>
              <w:rPr>
                <w:rFonts w:eastAsia="Times New Roman" w:cstheme="minorHAnsi"/>
              </w:rPr>
            </w:pPr>
            <w:r w:rsidRPr="00922EB5">
              <w:rPr>
                <w:rFonts w:eastAsia="Times New Roman" w:cstheme="minorHAnsi"/>
              </w:rPr>
              <w:t xml:space="preserve">Preneseni višak ili preneseni manjak </w:t>
            </w:r>
            <w:r w:rsidRPr="00922EB5">
              <w:rPr>
                <w:rFonts w:eastAsia="Times New Roman" w:cstheme="minorHAnsi"/>
              </w:rPr>
              <w:lastRenderedPageBreak/>
              <w:t>prihoda nad rashodima</w:t>
            </w:r>
          </w:p>
        </w:tc>
        <w:tc>
          <w:tcPr>
            <w:tcW w:w="5069" w:type="dxa"/>
          </w:tcPr>
          <w:p w14:paraId="661FFEAD" w14:textId="77777777" w:rsidR="00367767" w:rsidRPr="00922EB5" w:rsidRDefault="00367767" w:rsidP="00897FA3">
            <w:pPr>
              <w:numPr>
                <w:ilvl w:val="0"/>
                <w:numId w:val="43"/>
              </w:numPr>
              <w:spacing w:after="0"/>
              <w:ind w:left="322" w:hanging="283"/>
              <w:jc w:val="both"/>
              <w:rPr>
                <w:rFonts w:eastAsia="Times New Roman" w:cstheme="minorHAnsi"/>
              </w:rPr>
            </w:pPr>
            <w:r w:rsidRPr="00922EB5">
              <w:rPr>
                <w:rFonts w:eastAsia="Times New Roman" w:cstheme="minorHAnsi"/>
              </w:rPr>
              <w:lastRenderedPageBreak/>
              <w:t xml:space="preserve">ako ukupni prihodi i primici nisu jednaki ukupnim rashodima i izdacima, opći dio proračuna sadrži i </w:t>
            </w:r>
            <w:r w:rsidRPr="00922EB5">
              <w:rPr>
                <w:rFonts w:eastAsia="Times New Roman" w:cstheme="minorHAnsi"/>
              </w:rPr>
              <w:lastRenderedPageBreak/>
              <w:t>preneseni višak ili preneseni manjak prihoda nad rashodima</w:t>
            </w:r>
          </w:p>
        </w:tc>
      </w:tr>
      <w:tr w:rsidR="00367767" w:rsidRPr="00922EB5" w14:paraId="7D3DA93A" w14:textId="77777777" w:rsidTr="00EF7F8D">
        <w:tc>
          <w:tcPr>
            <w:tcW w:w="2093" w:type="dxa"/>
            <w:vMerge/>
            <w:shd w:val="clear" w:color="auto" w:fill="F2F2F2" w:themeFill="background1" w:themeFillShade="F2"/>
          </w:tcPr>
          <w:p w14:paraId="0C61C9CA" w14:textId="77777777" w:rsidR="00367767" w:rsidRPr="00922EB5" w:rsidRDefault="00367767" w:rsidP="00897FA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vAlign w:val="center"/>
          </w:tcPr>
          <w:p w14:paraId="1E8706DA" w14:textId="77777777" w:rsidR="00367767" w:rsidRPr="00922EB5" w:rsidRDefault="00367767" w:rsidP="00897FA3">
            <w:pPr>
              <w:spacing w:after="0"/>
              <w:jc w:val="center"/>
              <w:rPr>
                <w:rFonts w:eastAsia="Times New Roman" w:cstheme="minorHAnsi"/>
              </w:rPr>
            </w:pPr>
            <w:r w:rsidRPr="00922EB5">
              <w:rPr>
                <w:rFonts w:eastAsia="Times New Roman" w:cstheme="minorHAnsi"/>
              </w:rPr>
              <w:t>Višegodišnji plan uravnoteženja</w:t>
            </w:r>
          </w:p>
        </w:tc>
        <w:tc>
          <w:tcPr>
            <w:tcW w:w="5069" w:type="dxa"/>
          </w:tcPr>
          <w:p w14:paraId="3D1EA313" w14:textId="77777777" w:rsidR="00367767" w:rsidRPr="00922EB5" w:rsidRDefault="00367767" w:rsidP="00897FA3">
            <w:pPr>
              <w:numPr>
                <w:ilvl w:val="0"/>
                <w:numId w:val="43"/>
              </w:numPr>
              <w:spacing w:after="0"/>
              <w:ind w:left="322" w:hanging="283"/>
              <w:jc w:val="both"/>
              <w:rPr>
                <w:rFonts w:eastAsia="Times New Roman" w:cstheme="minorHAnsi"/>
              </w:rPr>
            </w:pPr>
            <w:r w:rsidRPr="00922EB5">
              <w:rPr>
                <w:rFonts w:eastAsia="Times New Roman" w:cstheme="minorHAnsi"/>
              </w:rPr>
              <w:t xml:space="preserve">ako JLP(R)S ne mogu preneseni manjak podmiriti do kraja proračunske godine, obvezni su izraditi višegodišnji plan uravnoteženja za razdoblje za koje se proračun donosi </w:t>
            </w:r>
          </w:p>
          <w:p w14:paraId="5B62ED7D" w14:textId="77777777" w:rsidR="00367767" w:rsidRPr="00922EB5" w:rsidRDefault="00367767" w:rsidP="00897FA3">
            <w:pPr>
              <w:numPr>
                <w:ilvl w:val="0"/>
                <w:numId w:val="43"/>
              </w:numPr>
              <w:spacing w:after="0"/>
              <w:ind w:left="322" w:hanging="283"/>
              <w:jc w:val="both"/>
              <w:rPr>
                <w:rFonts w:eastAsia="Times New Roman" w:cstheme="minorHAnsi"/>
              </w:rPr>
            </w:pPr>
            <w:r w:rsidRPr="00922EB5">
              <w:rPr>
                <w:rFonts w:eastAsia="Times New Roman" w:cstheme="minorHAnsi"/>
              </w:rPr>
              <w:t>ako JLP(R)S ne mogu preneseni višak, zbog njegove veličine, u cijelosti iskoristiti u jednoj proračunskoj godini, korištenje viška planira se višegodišnjim planom uravnoteženja za razdoblje za koje se proračun donosi</w:t>
            </w:r>
          </w:p>
        </w:tc>
      </w:tr>
      <w:tr w:rsidR="00367767" w:rsidRPr="00922EB5" w14:paraId="4AF95D1E" w14:textId="77777777" w:rsidTr="00EF7F8D"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41920796" w14:textId="77777777" w:rsidR="00367767" w:rsidRPr="00922EB5" w:rsidRDefault="00367767" w:rsidP="00897FA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922EB5">
              <w:rPr>
                <w:rFonts w:eastAsia="Times New Roman" w:cstheme="minorHAnsi"/>
                <w:b/>
                <w:bCs/>
                <w:color w:val="548DD4" w:themeColor="text2" w:themeTint="99"/>
              </w:rPr>
              <w:t>Posebni dio proračuna</w:t>
            </w:r>
          </w:p>
        </w:tc>
        <w:tc>
          <w:tcPr>
            <w:tcW w:w="2126" w:type="dxa"/>
            <w:vAlign w:val="center"/>
          </w:tcPr>
          <w:p w14:paraId="1A39E687" w14:textId="77777777" w:rsidR="00367767" w:rsidRPr="00922EB5" w:rsidRDefault="00367767" w:rsidP="00897FA3">
            <w:pPr>
              <w:spacing w:after="0"/>
              <w:jc w:val="center"/>
              <w:rPr>
                <w:rFonts w:eastAsia="Times New Roman" w:cstheme="minorHAnsi"/>
              </w:rPr>
            </w:pPr>
            <w:r w:rsidRPr="00922EB5">
              <w:rPr>
                <w:rFonts w:eastAsia="Times New Roman" w:cstheme="minorHAnsi"/>
              </w:rPr>
              <w:t>Plan rashoda i izdataka proračuna JLP(R)S i njihovih proračunskih korisnika</w:t>
            </w:r>
          </w:p>
        </w:tc>
        <w:tc>
          <w:tcPr>
            <w:tcW w:w="5069" w:type="dxa"/>
          </w:tcPr>
          <w:p w14:paraId="3A4D8523" w14:textId="77777777" w:rsidR="00367767" w:rsidRPr="00922EB5" w:rsidRDefault="00367767" w:rsidP="00897FA3">
            <w:pPr>
              <w:numPr>
                <w:ilvl w:val="0"/>
                <w:numId w:val="43"/>
              </w:numPr>
              <w:spacing w:after="0"/>
              <w:ind w:left="322" w:hanging="283"/>
              <w:jc w:val="both"/>
              <w:rPr>
                <w:rFonts w:eastAsia="Times New Roman" w:cstheme="minorHAnsi"/>
              </w:rPr>
            </w:pPr>
            <w:r w:rsidRPr="00922EB5">
              <w:rPr>
                <w:rFonts w:eastAsia="Times New Roman" w:cstheme="minorHAnsi"/>
              </w:rPr>
              <w:t>rashodi i izdaci JLP(R)S i njihovih proračunskih korisnika iskazani po organizacijskoj klasifikaciji, izvorima financiranja i ekonomskoj klasifikaciji na razini skupine, raspoređenih u programe koji se sastoje od aktivnosti i projekata</w:t>
            </w:r>
          </w:p>
        </w:tc>
      </w:tr>
      <w:tr w:rsidR="00367767" w:rsidRPr="00922EB5" w14:paraId="49FB92FF" w14:textId="77777777" w:rsidTr="00EF7F8D"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5B7613B9" w14:textId="77777777" w:rsidR="00367767" w:rsidRPr="00922EB5" w:rsidRDefault="00367767" w:rsidP="00897FA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922EB5">
              <w:rPr>
                <w:rFonts w:eastAsia="Times New Roman" w:cstheme="minorHAnsi"/>
                <w:b/>
                <w:bCs/>
                <w:color w:val="548DD4" w:themeColor="text2" w:themeTint="99"/>
              </w:rPr>
              <w:t>Obrazloženje proračuna</w:t>
            </w:r>
          </w:p>
        </w:tc>
        <w:tc>
          <w:tcPr>
            <w:tcW w:w="2126" w:type="dxa"/>
            <w:vAlign w:val="center"/>
          </w:tcPr>
          <w:p w14:paraId="5BDF9984" w14:textId="77777777" w:rsidR="00367767" w:rsidRPr="00922EB5" w:rsidRDefault="00367767" w:rsidP="00897FA3">
            <w:pPr>
              <w:spacing w:after="0"/>
              <w:jc w:val="center"/>
              <w:rPr>
                <w:rFonts w:eastAsia="Times New Roman" w:cstheme="minorHAnsi"/>
              </w:rPr>
            </w:pPr>
            <w:r w:rsidRPr="00922EB5">
              <w:rPr>
                <w:rFonts w:eastAsia="Times New Roman" w:cstheme="minorHAnsi"/>
              </w:rPr>
              <w:t>Obrazloženje općeg dijela proračuna i obrazloženje posebnog dijela proračuna</w:t>
            </w:r>
          </w:p>
        </w:tc>
        <w:tc>
          <w:tcPr>
            <w:tcW w:w="5069" w:type="dxa"/>
          </w:tcPr>
          <w:p w14:paraId="2C1139B7" w14:textId="77777777" w:rsidR="00367767" w:rsidRPr="00922EB5" w:rsidRDefault="00367767" w:rsidP="00897FA3">
            <w:pPr>
              <w:numPr>
                <w:ilvl w:val="0"/>
                <w:numId w:val="43"/>
              </w:numPr>
              <w:spacing w:after="0"/>
              <w:ind w:left="322" w:hanging="283"/>
              <w:jc w:val="both"/>
              <w:rPr>
                <w:rFonts w:eastAsia="Times New Roman" w:cstheme="minorHAnsi"/>
              </w:rPr>
            </w:pPr>
            <w:r w:rsidRPr="00922EB5">
              <w:rPr>
                <w:rFonts w:eastAsia="Times New Roman" w:cstheme="minorHAnsi"/>
              </w:rPr>
              <w:t xml:space="preserve">obrazloženje općeg dijela proračuna JLP(R)S sadrži obrazloženje prihoda i rashoda, primitaka i izdataka proračuna JLP(R)S i obrazloženje prenesenog manjka odnosno viška proračuna JLP(R)S </w:t>
            </w:r>
          </w:p>
          <w:p w14:paraId="2BDFF660" w14:textId="134CF6E6" w:rsidR="00367767" w:rsidRPr="00922EB5" w:rsidRDefault="00367767" w:rsidP="00897FA3">
            <w:pPr>
              <w:numPr>
                <w:ilvl w:val="0"/>
                <w:numId w:val="43"/>
              </w:numPr>
              <w:spacing w:after="0"/>
              <w:ind w:left="322" w:hanging="283"/>
              <w:jc w:val="both"/>
              <w:rPr>
                <w:rFonts w:eastAsia="Times New Roman" w:cstheme="minorHAnsi"/>
              </w:rPr>
            </w:pPr>
            <w:r w:rsidRPr="00922EB5">
              <w:rPr>
                <w:rFonts w:eastAsia="Times New Roman" w:cstheme="minorHAnsi"/>
              </w:rPr>
              <w:t>obrazloženje posebnog dijela proračuna JLP(R)S temelji se na obrazloženjima financijskih planova proračunskih korisnika, a sastoji se od obrazloženja programa koje se daje kroz obrazloženje aktivnosti i projekata zajedno s ciljevima i pokazateljima uspješnosti iz akata strateškog planiranja.</w:t>
            </w:r>
          </w:p>
        </w:tc>
      </w:tr>
    </w:tbl>
    <w:p w14:paraId="53431D79" w14:textId="77777777" w:rsidR="00367767" w:rsidRPr="008E2CFB" w:rsidRDefault="00367767" w:rsidP="00897FA3">
      <w:pPr>
        <w:spacing w:after="0"/>
        <w:jc w:val="both"/>
        <w:rPr>
          <w:rFonts w:eastAsia="Times New Roman" w:cstheme="minorHAnsi"/>
          <w:b/>
          <w:sz w:val="24"/>
          <w:szCs w:val="24"/>
        </w:rPr>
      </w:pPr>
    </w:p>
    <w:p w14:paraId="603EAF4C" w14:textId="77777777" w:rsidR="00C26433" w:rsidRDefault="00C26433" w:rsidP="00897FA3">
      <w:pPr>
        <w:spacing w:after="0"/>
        <w:ind w:left="-284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75F736DA" w14:textId="77777777" w:rsidR="00C26433" w:rsidRDefault="00C26433" w:rsidP="00897FA3">
      <w:pPr>
        <w:spacing w:after="0"/>
        <w:ind w:left="-284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50CE86D2" w14:textId="5FD7D445" w:rsidR="00367767" w:rsidRPr="008E2CFB" w:rsidRDefault="00367767" w:rsidP="00897FA3">
      <w:pPr>
        <w:spacing w:after="0"/>
        <w:ind w:left="-284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8E2CFB">
        <w:rPr>
          <w:rFonts w:eastAsia="Times New Roman" w:cstheme="minorHAnsi"/>
          <w:b/>
          <w:color w:val="548DD4" w:themeColor="text2" w:themeTint="99"/>
          <w:sz w:val="24"/>
          <w:szCs w:val="24"/>
        </w:rPr>
        <w:t>Proračunski korisnici</w:t>
      </w:r>
    </w:p>
    <w:p w14:paraId="1E16F44B" w14:textId="77777777" w:rsidR="00367767" w:rsidRPr="008E2CFB" w:rsidRDefault="00367767" w:rsidP="00897FA3">
      <w:pPr>
        <w:spacing w:after="0"/>
        <w:ind w:left="-284"/>
        <w:jc w:val="both"/>
        <w:rPr>
          <w:rFonts w:eastAsia="Times New Roman" w:cstheme="minorHAnsi"/>
          <w:color w:val="4F81BD" w:themeColor="accent1"/>
          <w:sz w:val="24"/>
          <w:szCs w:val="24"/>
        </w:rPr>
      </w:pPr>
      <w:r w:rsidRPr="008E2CFB">
        <w:rPr>
          <w:rFonts w:cstheme="minorHAnsi"/>
          <w:noProof/>
          <w:color w:val="4F81BD" w:themeColor="accent1"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4132BC52" wp14:editId="526F7579">
                <wp:simplePos x="0" y="0"/>
                <wp:positionH relativeFrom="column">
                  <wp:posOffset>4377055</wp:posOffset>
                </wp:positionH>
                <wp:positionV relativeFrom="paragraph">
                  <wp:posOffset>171450</wp:posOffset>
                </wp:positionV>
                <wp:extent cx="1447800" cy="1590675"/>
                <wp:effectExtent l="0" t="0" r="0" b="0"/>
                <wp:wrapTight wrapText="bothSides">
                  <wp:wrapPolygon edited="0">
                    <wp:start x="853" y="0"/>
                    <wp:lineTo x="853" y="21212"/>
                    <wp:lineTo x="20463" y="21212"/>
                    <wp:lineTo x="20463" y="0"/>
                    <wp:lineTo x="853" y="0"/>
                  </wp:wrapPolygon>
                </wp:wrapTight>
                <wp:docPr id="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31092" w14:textId="77777777" w:rsidR="00367767" w:rsidRDefault="00367767" w:rsidP="00367767">
                            <w:pPr>
                              <w:rPr>
                                <w:noProof/>
                                <w:lang w:eastAsia="hr-HR"/>
                              </w:rPr>
                            </w:pPr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7828521" wp14:editId="253A242C">
                                  <wp:extent cx="1171575" cy="992505"/>
                                  <wp:effectExtent l="0" t="0" r="9525" b="0"/>
                                  <wp:docPr id="194" name="Slika 194" descr="Slikovni rezultat za proračunski korisnic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likovni rezultat za proračunski korisnic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653" r="7789" b="3179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1999" cy="9928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6FA10E" w14:textId="77777777" w:rsidR="00367767" w:rsidRDefault="00367767" w:rsidP="00367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2BC52" id="_x0000_s1028" type="#_x0000_t202" style="position:absolute;left:0;text-align:left;margin-left:344.65pt;margin-top:13.5pt;width:114pt;height:125.2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" filled="f" stroked="f">
                <v:textbox>
                  <w:txbxContent>
                    <w:p w14:paraId="64131092" w14:textId="77777777" w:rsidR="00367767" w:rsidRDefault="00367767" w:rsidP="00367767">
                      <w:pPr>
                        <w:rPr>
                          <w:noProof/>
                          <w:lang w:eastAsia="hr-HR"/>
                        </w:rPr>
                      </w:pPr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7828521" wp14:editId="253A242C">
                            <wp:extent cx="1171575" cy="992505"/>
                            <wp:effectExtent l="0" t="0" r="9525" b="0"/>
                            <wp:docPr id="194" name="Slika 194" descr="Slikovni rezultat za proračunski korisnic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likovni rezultat za proračunski korisnic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2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653" r="7789" b="3179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71999" cy="9928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6FA10E" w14:textId="77777777" w:rsidR="00367767" w:rsidRDefault="00367767" w:rsidP="00367767"/>
                  </w:txbxContent>
                </v:textbox>
                <w10:wrap type="tight"/>
              </v:shape>
            </w:pict>
          </mc:Fallback>
        </mc:AlternateContent>
      </w:r>
    </w:p>
    <w:p w14:paraId="71A69817" w14:textId="4EA03ECE" w:rsidR="00367767" w:rsidRDefault="00367767" w:rsidP="00897FA3">
      <w:pPr>
        <w:ind w:left="-284"/>
        <w:jc w:val="both"/>
        <w:rPr>
          <w:rFonts w:eastAsia="Times New Roman" w:cstheme="minorHAnsi"/>
          <w:sz w:val="24"/>
          <w:szCs w:val="24"/>
        </w:rPr>
      </w:pPr>
      <w:r w:rsidRPr="008E2CFB">
        <w:rPr>
          <w:rFonts w:eastAsia="Times New Roman" w:cstheme="minorHAnsi"/>
          <w:sz w:val="24"/>
          <w:szCs w:val="24"/>
        </w:rPr>
        <w:t>Proračunski korisnici su ustanove</w:t>
      </w:r>
      <w:r w:rsidR="00C26433">
        <w:rPr>
          <w:rFonts w:eastAsia="Times New Roman" w:cstheme="minorHAnsi"/>
          <w:sz w:val="24"/>
          <w:szCs w:val="24"/>
        </w:rPr>
        <w:t xml:space="preserve"> i</w:t>
      </w:r>
      <w:r w:rsidRPr="008E2CFB">
        <w:rPr>
          <w:rFonts w:eastAsia="Times New Roman" w:cstheme="minorHAnsi"/>
          <w:sz w:val="24"/>
          <w:szCs w:val="24"/>
        </w:rPr>
        <w:t xml:space="preserve"> tijela javne vlasti kojima je JLS osnivač ili suosnivač, a čije je financiranje većim dijelom </w:t>
      </w:r>
      <w:r w:rsidR="00C26433">
        <w:rPr>
          <w:rFonts w:eastAsia="Times New Roman" w:cstheme="minorHAnsi"/>
          <w:sz w:val="24"/>
          <w:szCs w:val="24"/>
        </w:rPr>
        <w:t xml:space="preserve">osigurano </w:t>
      </w:r>
      <w:r w:rsidRPr="008E2CFB">
        <w:rPr>
          <w:rFonts w:eastAsia="Times New Roman" w:cstheme="minorHAnsi"/>
          <w:sz w:val="24"/>
          <w:szCs w:val="24"/>
        </w:rPr>
        <w:t>iz proračuna svog osnivača ili suosnivača. Proračunski korisnici JLS mogu biti dječji vrtići, knjižnice, javne vatrogasne postrojbe, muzeji, kazališta, domovi za starije i nemoćne osobe</w:t>
      </w:r>
      <w:r w:rsidR="00010D2F">
        <w:rPr>
          <w:rFonts w:eastAsia="Times New Roman" w:cstheme="minorHAnsi"/>
          <w:sz w:val="24"/>
          <w:szCs w:val="24"/>
        </w:rPr>
        <w:t>.</w:t>
      </w:r>
    </w:p>
    <w:p w14:paraId="575EDA1E" w14:textId="6CE29FCA" w:rsidR="003C0573" w:rsidRDefault="003C0573" w:rsidP="00897FA3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br w:type="page"/>
      </w:r>
    </w:p>
    <w:p w14:paraId="1F25A910" w14:textId="6727A5D2" w:rsidR="00367767" w:rsidRPr="008E2CFB" w:rsidRDefault="00367767" w:rsidP="00897FA3">
      <w:pPr>
        <w:spacing w:after="0"/>
        <w:ind w:left="-284"/>
        <w:jc w:val="both"/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</w:pPr>
      <w:r w:rsidRPr="008E2CFB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lastRenderedPageBreak/>
        <w:t>Zakoni i sankcije</w:t>
      </w:r>
    </w:p>
    <w:p w14:paraId="02D38449" w14:textId="77777777" w:rsidR="00367767" w:rsidRPr="008E2CFB" w:rsidRDefault="00367767" w:rsidP="00897FA3">
      <w:pPr>
        <w:spacing w:after="0"/>
        <w:jc w:val="both"/>
        <w:rPr>
          <w:rFonts w:eastAsia="Times New Roman" w:cstheme="minorHAnsi"/>
          <w:b/>
          <w:bCs/>
          <w:sz w:val="24"/>
          <w:szCs w:val="24"/>
        </w:rPr>
      </w:pPr>
      <w:r w:rsidRPr="008E2CFB">
        <w:rPr>
          <w:rFonts w:eastAsia="Times New Roman" w:cstheme="minorHAnsi"/>
          <w:b/>
          <w:bCs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18FA7B13" wp14:editId="5C5052C1">
                <wp:simplePos x="0" y="0"/>
                <wp:positionH relativeFrom="column">
                  <wp:posOffset>-404495</wp:posOffset>
                </wp:positionH>
                <wp:positionV relativeFrom="paragraph">
                  <wp:posOffset>278130</wp:posOffset>
                </wp:positionV>
                <wp:extent cx="1628775" cy="1304925"/>
                <wp:effectExtent l="0" t="0" r="0" b="0"/>
                <wp:wrapTight wrapText="bothSides">
                  <wp:wrapPolygon edited="0">
                    <wp:start x="758" y="0"/>
                    <wp:lineTo x="758" y="21127"/>
                    <wp:lineTo x="20716" y="21127"/>
                    <wp:lineTo x="20716" y="0"/>
                    <wp:lineTo x="758" y="0"/>
                  </wp:wrapPolygon>
                </wp:wrapTight>
                <wp:docPr id="1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A7604" w14:textId="77777777" w:rsidR="00367767" w:rsidRDefault="00367767" w:rsidP="00367767">
                            <w:pPr>
                              <w:ind w:left="426" w:right="-377"/>
                            </w:pPr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54DE3C9C" wp14:editId="6CC81F9C">
                                  <wp:extent cx="1085850" cy="1038225"/>
                                  <wp:effectExtent l="19050" t="19050" r="19050" b="28575"/>
                                  <wp:docPr id="195" name="Slika 1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16545" b="141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3329" cy="10453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gradFill>
                                            <a:gsLst>
                                              <a:gs pos="0">
                                                <a:srgbClr val="4F81BD">
                                                  <a:tint val="66000"/>
                                                  <a:satMod val="160000"/>
                                                </a:srgbClr>
                                              </a:gs>
                                              <a:gs pos="50000">
                                                <a:srgbClr val="4F81BD">
                                                  <a:tint val="44500"/>
                                                  <a:satMod val="160000"/>
                                                </a:srgbClr>
                                              </a:gs>
                                              <a:gs pos="100000">
                                                <a:srgbClr val="4F81BD">
                                                  <a:tint val="23500"/>
                                                  <a:satMod val="160000"/>
                                                </a:srgbClr>
                                              </a:gs>
                                            </a:gsLst>
                                            <a:lin ang="8100000" scaled="1"/>
                                          </a:gradFill>
                                          <a:ln w="9525" cap="flat" cmpd="sng" algn="ctr">
                                            <a:gradFill flip="none" rotWithShape="1">
                                              <a:gsLst>
                                                <a:gs pos="0">
                                                  <a:srgbClr val="4F81BD">
                                                    <a:lumMod val="5000"/>
                                                    <a:lumOff val="95000"/>
                                                  </a:srgbClr>
                                                </a:gs>
                                                <a:gs pos="74000">
                                                  <a:srgbClr val="4F81BD">
                                                    <a:lumMod val="45000"/>
                                                    <a:lumOff val="55000"/>
                                                  </a:srgbClr>
                                                </a:gs>
                                                <a:gs pos="83000">
                                                  <a:srgbClr val="4F81BD">
                                                    <a:lumMod val="45000"/>
                                                    <a:lumOff val="55000"/>
                                                  </a:srgbClr>
                                                </a:gs>
                                                <a:gs pos="100000">
                                                  <a:srgbClr val="4F81BD">
                                                    <a:lumMod val="30000"/>
                                                    <a:lumOff val="70000"/>
                                                  </a:srgbClr>
                                                </a:gs>
                                              </a:gsLst>
                                              <a:lin ang="5400000" scaled="1"/>
                                              <a:tileRect/>
                                            </a:gradFill>
                                            <a:prstDash val="solid"/>
                                            <a:round/>
                                            <a:headEnd type="none" w="med" len="med"/>
                                            <a:tailEnd type="none" w="med" len="med"/>
                                            <a:extLst>
                                              <a:ext uri="{C807C97D-BFC1-408E-A445-0C87EB9F89A2}">
                                                <ask:lineSketchStyleProps xmlns:ask="http://schemas.microsoft.com/office/drawing/2018/sketchyshapes" sd="0">
                                                  <a:custGeom>
                                                    <a:avLst/>
                                                    <a:gdLst/>
                                                    <a:ahLst/>
                                                    <a:cxnLst/>
                                                    <a:rect l="0" t="0" r="0" b="0"/>
                                                    <a:pathLst/>
                                                  </a:custGeom>
                                                  <ask:type/>
                                                </ask:lineSketchStyleProps>
                                              </a:ext>
                                            </a:extLst>
                                          </a:ln>
                                          <a:effectLst>
                                            <a:softEdge rad="76200"/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A7B13" id="_x0000_s1029" type="#_x0000_t202" style="position:absolute;left:0;text-align:left;margin-left:-31.85pt;margin-top:21.9pt;width:128.25pt;height:102.7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" filled="f" stroked="f">
                <v:textbox>
                  <w:txbxContent>
                    <w:p w14:paraId="428A7604" w14:textId="77777777" w:rsidR="00367767" w:rsidRDefault="00367767" w:rsidP="00367767">
                      <w:pPr>
                        <w:ind w:left="426" w:right="-377"/>
                      </w:pPr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54DE3C9C" wp14:editId="6CC81F9C">
                            <wp:extent cx="1085850" cy="1038225"/>
                            <wp:effectExtent l="19050" t="19050" r="19050" b="28575"/>
                            <wp:docPr id="195" name="Slika 1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16545" b="141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93329" cy="1045376"/>
                                    </a:xfrm>
                                    <a:prstGeom prst="rect">
                                      <a:avLst/>
                                    </a:prstGeom>
                                    <a:gradFill>
                                      <a:gsLst>
                                        <a:gs pos="0">
                                          <a:srgbClr val="4F81BD">
                                            <a:tint val="66000"/>
                                            <a:satMod val="160000"/>
                                          </a:srgbClr>
                                        </a:gs>
                                        <a:gs pos="50000">
                                          <a:srgbClr val="4F81BD">
                                            <a:tint val="44500"/>
                                            <a:satMod val="160000"/>
                                          </a:srgbClr>
                                        </a:gs>
                                        <a:gs pos="100000">
                                          <a:srgbClr val="4F81BD">
                                            <a:tint val="23500"/>
                                            <a:satMod val="160000"/>
                                          </a:srgbClr>
                                        </a:gs>
                                      </a:gsLst>
                                      <a:lin ang="8100000" scaled="1"/>
                                    </a:gradFill>
                                    <a:ln w="9525" cap="flat" cmpd="sng" algn="ctr">
                                      <a:gradFill flip="none" rotWithShape="1">
                                        <a:gsLst>
                                          <a:gs pos="0">
                                            <a:srgbClr val="4F81BD">
                                              <a:lumMod val="5000"/>
                                              <a:lumOff val="95000"/>
                                            </a:srgbClr>
                                          </a:gs>
                                          <a:gs pos="74000">
                                            <a:srgbClr val="4F81BD">
                                              <a:lumMod val="45000"/>
                                              <a:lumOff val="55000"/>
                                            </a:srgbClr>
                                          </a:gs>
                                          <a:gs pos="83000">
                                            <a:srgbClr val="4F81BD">
                                              <a:lumMod val="45000"/>
                                              <a:lumOff val="55000"/>
                                            </a:srgbClr>
                                          </a:gs>
                                          <a:gs pos="100000">
                                            <a:srgbClr val="4F81BD">
                                              <a:lumMod val="30000"/>
                                              <a:lumOff val="70000"/>
                                            </a:srgbClr>
                                          </a:gs>
                                        </a:gsLst>
                                        <a:lin ang="5400000" scaled="1"/>
                                        <a:tileRect/>
                                      </a:gra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  <a:extLst>
                                        <a:ext uri="{C807C97D-BFC1-408E-A445-0C87EB9F89A2}">
                                          <ask:lineSketchStyleProps xmlns:ask="http://schemas.microsoft.com/office/drawing/2018/sketchyshapes" sd="0"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/>
                                            </a:custGeom>
                                            <ask:type/>
                                          </ask:lineSketchStyleProps>
                                        </a:ext>
                                      </a:extLst>
                                    </a:ln>
                                    <a:effectLst>
                                      <a:softEdge rad="76200"/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786A436" w14:textId="4900EA6B" w:rsidR="00367767" w:rsidRPr="008E2CFB" w:rsidRDefault="00367767" w:rsidP="00897FA3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8E2CFB">
        <w:rPr>
          <w:rFonts w:eastAsia="Times New Roman" w:cstheme="minorHAnsi"/>
          <w:sz w:val="24"/>
          <w:szCs w:val="24"/>
        </w:rPr>
        <w:t xml:space="preserve">Sukladno Zakonu o </w:t>
      </w:r>
      <w:r w:rsidR="00D47069">
        <w:rPr>
          <w:rFonts w:eastAsia="Times New Roman" w:cstheme="minorHAnsi"/>
          <w:sz w:val="24"/>
          <w:szCs w:val="24"/>
        </w:rPr>
        <w:t>p</w:t>
      </w:r>
      <w:r w:rsidRPr="008E2CFB">
        <w:rPr>
          <w:rFonts w:eastAsia="Times New Roman" w:cstheme="minorHAnsi"/>
          <w:sz w:val="24"/>
          <w:szCs w:val="24"/>
        </w:rPr>
        <w:t xml:space="preserve">roračunu (»Narodne novine«, broj 144/21) </w:t>
      </w:r>
      <w:r w:rsidR="00D47069">
        <w:rPr>
          <w:rFonts w:eastAsia="Times New Roman" w:cstheme="minorHAnsi"/>
          <w:sz w:val="24"/>
          <w:szCs w:val="24"/>
        </w:rPr>
        <w:t>p</w:t>
      </w:r>
      <w:r w:rsidRPr="008E2CFB">
        <w:rPr>
          <w:rFonts w:eastAsia="Times New Roman" w:cstheme="minorHAnsi"/>
          <w:sz w:val="24"/>
          <w:szCs w:val="24"/>
        </w:rPr>
        <w:t xml:space="preserve">roračun se donosi za jednu fiskalnu (proračunsku) godinu. Kod nas se fiskalna godina poklapa s kalendarskom i traje od 1. siječnja do 31. prosinca. Jedini ovlašteni predlagatelj </w:t>
      </w:r>
      <w:r w:rsidR="00D47069">
        <w:rPr>
          <w:rFonts w:eastAsia="Times New Roman" w:cstheme="minorHAnsi"/>
          <w:sz w:val="24"/>
          <w:szCs w:val="24"/>
        </w:rPr>
        <w:t>p</w:t>
      </w:r>
      <w:r w:rsidRPr="008E2CFB">
        <w:rPr>
          <w:rFonts w:eastAsia="Times New Roman" w:cstheme="minorHAnsi"/>
          <w:sz w:val="24"/>
          <w:szCs w:val="24"/>
        </w:rPr>
        <w:t xml:space="preserve">roračuna je </w:t>
      </w:r>
      <w:r>
        <w:rPr>
          <w:rFonts w:eastAsia="Times New Roman" w:cstheme="minorHAnsi"/>
          <w:sz w:val="24"/>
          <w:szCs w:val="24"/>
        </w:rPr>
        <w:t>općinski načelnik</w:t>
      </w:r>
      <w:r w:rsidRPr="008E2CFB">
        <w:rPr>
          <w:rFonts w:eastAsia="Times New Roman" w:cstheme="minorHAnsi"/>
          <w:sz w:val="24"/>
          <w:szCs w:val="24"/>
        </w:rPr>
        <w:t xml:space="preserve">. </w:t>
      </w:r>
      <w:r>
        <w:rPr>
          <w:rFonts w:eastAsia="Times New Roman" w:cstheme="minorHAnsi"/>
          <w:sz w:val="24"/>
          <w:szCs w:val="24"/>
        </w:rPr>
        <w:t>Općinski načelnik</w:t>
      </w:r>
      <w:r w:rsidRPr="008E2CFB">
        <w:rPr>
          <w:rFonts w:eastAsia="Times New Roman" w:cstheme="minorHAnsi"/>
          <w:sz w:val="24"/>
          <w:szCs w:val="24"/>
        </w:rPr>
        <w:t xml:space="preserve"> odgovoran je za zakonito i pravilno planiranje i izvršavanje proračuna</w:t>
      </w:r>
      <w:r w:rsidR="00D47069">
        <w:rPr>
          <w:rFonts w:eastAsia="Times New Roman" w:cstheme="minorHAnsi"/>
          <w:sz w:val="24"/>
          <w:szCs w:val="24"/>
        </w:rPr>
        <w:t xml:space="preserve"> te</w:t>
      </w:r>
      <w:r w:rsidRPr="008E2CFB">
        <w:rPr>
          <w:rFonts w:eastAsia="Times New Roman" w:cstheme="minorHAnsi"/>
          <w:sz w:val="24"/>
          <w:szCs w:val="24"/>
        </w:rPr>
        <w:t xml:space="preserve"> za svrhovito, učinkovito i ekonomično raspolaganje proračunskim sredstvima. Proračun donosi (izglasava) </w:t>
      </w:r>
      <w:r>
        <w:rPr>
          <w:rFonts w:eastAsia="Times New Roman" w:cstheme="minorHAnsi"/>
          <w:sz w:val="24"/>
          <w:szCs w:val="24"/>
        </w:rPr>
        <w:t>Općinsko</w:t>
      </w:r>
      <w:r w:rsidRPr="008E2CFB">
        <w:rPr>
          <w:rFonts w:eastAsia="Times New Roman" w:cstheme="minorHAnsi"/>
          <w:sz w:val="24"/>
          <w:szCs w:val="24"/>
        </w:rPr>
        <w:t xml:space="preserve"> vijeće do kraja godine. </w:t>
      </w:r>
    </w:p>
    <w:p w14:paraId="53566E3B" w14:textId="77777777" w:rsidR="00367767" w:rsidRPr="008E2CFB" w:rsidRDefault="00367767" w:rsidP="00897FA3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14:paraId="35CFAA43" w14:textId="5B119A71" w:rsidR="00367767" w:rsidRPr="008E2CFB" w:rsidRDefault="00367767" w:rsidP="00897FA3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8E2CFB">
        <w:rPr>
          <w:rFonts w:eastAsia="Times New Roman" w:cstheme="minorHAnsi"/>
          <w:sz w:val="24"/>
          <w:szCs w:val="24"/>
        </w:rPr>
        <w:t xml:space="preserve">Ako se proračun </w:t>
      </w:r>
      <w:r w:rsidR="00C26433" w:rsidRPr="008E2CFB">
        <w:rPr>
          <w:rFonts w:eastAsia="Times New Roman" w:cstheme="minorHAnsi"/>
          <w:sz w:val="24"/>
          <w:szCs w:val="24"/>
        </w:rPr>
        <w:t xml:space="preserve">ne donese </w:t>
      </w:r>
      <w:r w:rsidRPr="008E2CFB">
        <w:rPr>
          <w:rFonts w:eastAsia="Times New Roman" w:cstheme="minorHAnsi"/>
          <w:sz w:val="24"/>
          <w:szCs w:val="24"/>
        </w:rPr>
        <w:t>prije početka proračunske godine, privremeno se, a najduže za prva tri mjeseca proračunske godine, na osnovi odluke o privremenom financiranju koja mora biti donesena do 31. prosinca, nastavlja financiranje poslova, funkcija i programa tijela jedinica lokalne i područne samouprave i drugih proračunskih i izvanproračunskih korisnika.</w:t>
      </w:r>
    </w:p>
    <w:p w14:paraId="7AC398EA" w14:textId="77777777" w:rsidR="00367767" w:rsidRPr="008E2CFB" w:rsidRDefault="00367767" w:rsidP="00897FA3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14:paraId="1C5497AE" w14:textId="744BBE88" w:rsidR="00933E33" w:rsidRPr="008E2CFB" w:rsidRDefault="00367767" w:rsidP="00897FA3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8E2CFB">
        <w:rPr>
          <w:rFonts w:eastAsia="Times New Roman" w:cstheme="minorHAnsi"/>
          <w:sz w:val="24"/>
          <w:szCs w:val="24"/>
        </w:rPr>
        <w:t xml:space="preserve">U slučaju kada je raspušteno samo </w:t>
      </w:r>
      <w:r>
        <w:rPr>
          <w:rFonts w:eastAsia="Times New Roman" w:cstheme="minorHAnsi"/>
          <w:sz w:val="24"/>
          <w:szCs w:val="24"/>
        </w:rPr>
        <w:t>Općinsko</w:t>
      </w:r>
      <w:r w:rsidRPr="008E2CFB">
        <w:rPr>
          <w:rFonts w:eastAsia="Times New Roman" w:cstheme="minorHAnsi"/>
          <w:sz w:val="24"/>
          <w:szCs w:val="24"/>
        </w:rPr>
        <w:t xml:space="preserve"> vijeće, a </w:t>
      </w:r>
      <w:r w:rsidR="00D47069">
        <w:rPr>
          <w:rFonts w:eastAsia="Times New Roman" w:cstheme="minorHAnsi"/>
          <w:sz w:val="24"/>
          <w:szCs w:val="24"/>
        </w:rPr>
        <w:t>o</w:t>
      </w:r>
      <w:r>
        <w:rPr>
          <w:rFonts w:eastAsia="Times New Roman" w:cstheme="minorHAnsi"/>
          <w:sz w:val="24"/>
          <w:szCs w:val="24"/>
        </w:rPr>
        <w:t>pćinski načelnik</w:t>
      </w:r>
      <w:r w:rsidRPr="008E2CFB">
        <w:rPr>
          <w:rFonts w:eastAsia="Times New Roman" w:cstheme="minorHAnsi"/>
          <w:sz w:val="24"/>
          <w:szCs w:val="24"/>
        </w:rPr>
        <w:t xml:space="preserve"> nije razriješen, do imenovanja povjerenika Vlade Republike Hrvatske, financiranje se obavlja izvršavanjem redovnih i nužnih rashoda i izdataka temeljem odluke o financiranju nužnih rashoda i izdataka koju donosi </w:t>
      </w:r>
      <w:r w:rsidR="00D47069">
        <w:rPr>
          <w:rFonts w:eastAsia="Times New Roman" w:cstheme="minorHAnsi"/>
          <w:sz w:val="24"/>
          <w:szCs w:val="24"/>
        </w:rPr>
        <w:t>o</w:t>
      </w:r>
      <w:r>
        <w:rPr>
          <w:rFonts w:eastAsia="Times New Roman" w:cstheme="minorHAnsi"/>
          <w:sz w:val="24"/>
          <w:szCs w:val="24"/>
        </w:rPr>
        <w:t>pćinski načelnik</w:t>
      </w:r>
      <w:r w:rsidRPr="008E2CFB">
        <w:rPr>
          <w:rFonts w:eastAsia="Times New Roman" w:cstheme="minorHAnsi"/>
          <w:sz w:val="24"/>
          <w:szCs w:val="24"/>
        </w:rPr>
        <w:t>.</w:t>
      </w:r>
    </w:p>
    <w:p w14:paraId="4EC4C66B" w14:textId="77777777" w:rsidR="00367767" w:rsidRPr="008E2CFB" w:rsidRDefault="00367767" w:rsidP="00897FA3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14:paraId="6DFCD67A" w14:textId="77777777" w:rsidR="00367767" w:rsidRPr="008E2CFB" w:rsidRDefault="00367767" w:rsidP="00897FA3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8E2CFB">
        <w:rPr>
          <w:rFonts w:eastAsia="Times New Roman" w:cstheme="minorHAnsi"/>
          <w:sz w:val="24"/>
          <w:szCs w:val="24"/>
        </w:rPr>
        <w:t xml:space="preserve">Po imenovanju povjerenika Vlade Republike Hrvatske, </w:t>
      </w:r>
      <w:r>
        <w:rPr>
          <w:rFonts w:eastAsia="Times New Roman" w:cstheme="minorHAnsi"/>
          <w:sz w:val="24"/>
          <w:szCs w:val="24"/>
        </w:rPr>
        <w:t>općinski načelnik</w:t>
      </w:r>
      <w:r w:rsidRPr="008E2CFB">
        <w:rPr>
          <w:rFonts w:eastAsia="Times New Roman" w:cstheme="minorHAnsi"/>
          <w:sz w:val="24"/>
          <w:szCs w:val="24"/>
        </w:rPr>
        <w:t xml:space="preserve"> predlaže povjereniku novu odluku o financiranju nužnih rashoda i izdataka u koju su uključeni ostvareni prihodi i primici te izvršeni rashodi i izdaci u vremenu do dolaska povjerenika. Ako se do 31. ožujka ne donese proračun, povjerenik donosi odluku o financiranju nužnih rashoda i izdataka za razdoblje do donošenja proračuna.</w:t>
      </w:r>
    </w:p>
    <w:p w14:paraId="17BCFDD5" w14:textId="77777777" w:rsidR="00367767" w:rsidRPr="008E2CFB" w:rsidRDefault="00367767" w:rsidP="00897FA3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14:paraId="36D34963" w14:textId="4862A36E" w:rsidR="00E1621E" w:rsidRPr="008E2CFB" w:rsidRDefault="00367767" w:rsidP="00D47069">
      <w:pPr>
        <w:jc w:val="both"/>
        <w:rPr>
          <w:rFonts w:eastAsia="Times New Roman" w:cstheme="minorHAnsi"/>
          <w:sz w:val="24"/>
          <w:szCs w:val="24"/>
        </w:rPr>
      </w:pPr>
      <w:r w:rsidRPr="008E2CFB">
        <w:rPr>
          <w:rFonts w:eastAsia="Times New Roman" w:cstheme="minorHAnsi"/>
          <w:sz w:val="24"/>
          <w:szCs w:val="24"/>
        </w:rPr>
        <w:t xml:space="preserve">Ako do isteka roka privremenog financiranja nije donesen proračun u jedinici u kojoj je </w:t>
      </w:r>
      <w:r>
        <w:rPr>
          <w:rFonts w:eastAsia="Times New Roman" w:cstheme="minorHAnsi"/>
          <w:sz w:val="24"/>
          <w:szCs w:val="24"/>
        </w:rPr>
        <w:t>općinski načelnik</w:t>
      </w:r>
      <w:r w:rsidRPr="008E2CFB">
        <w:rPr>
          <w:rFonts w:eastAsia="Times New Roman" w:cstheme="minorHAnsi"/>
          <w:sz w:val="24"/>
          <w:szCs w:val="24"/>
        </w:rPr>
        <w:t xml:space="preserve"> koji nema zamjenika onemogućen u obavljanju svoje dužnosti, financiranje se obavlja izvršavanjem redovnih i nužnih rashoda i izdataka temeljem odluke o financiranju nužnih rashoda i izdataka koju donosi predstavničko tijelo na prijedlog privremenog zamjenika </w:t>
      </w:r>
      <w:r>
        <w:rPr>
          <w:rFonts w:eastAsia="Times New Roman" w:cstheme="minorHAnsi"/>
          <w:sz w:val="24"/>
          <w:szCs w:val="24"/>
        </w:rPr>
        <w:t>općinskog načelnik</w:t>
      </w:r>
      <w:r w:rsidRPr="008E2CFB">
        <w:rPr>
          <w:rFonts w:eastAsia="Times New Roman" w:cstheme="minorHAnsi"/>
          <w:sz w:val="24"/>
          <w:szCs w:val="24"/>
        </w:rPr>
        <w:t xml:space="preserve"> iz članka 43.a Zakona o lokalnoj i područnoj (regionalnoj) samoupravi (»Narodne novine«, broj 33/01, 60/01, 129/05, 109/07, 125/08, 36/09, 150/11, 144/12, 19/13, 137/15, 123/17, 98/19, 144/20).</w:t>
      </w:r>
      <w:r w:rsidR="00E1621E" w:rsidRPr="008E2CFB">
        <w:rPr>
          <w:rFonts w:eastAsia="Times New Roman" w:cstheme="minorHAnsi"/>
          <w:sz w:val="24"/>
          <w:szCs w:val="24"/>
        </w:rPr>
        <w:br w:type="page"/>
      </w:r>
    </w:p>
    <w:p w14:paraId="045AD671" w14:textId="19231D85" w:rsidR="00184AF7" w:rsidRPr="008E2CFB" w:rsidRDefault="00FB3AF7" w:rsidP="00897FA3">
      <w:pPr>
        <w:spacing w:after="0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bookmarkStart w:id="1" w:name="_Hlk149567426"/>
      <w:r w:rsidRPr="008E2CFB">
        <w:rPr>
          <w:rFonts w:eastAsia="Times New Roman" w:cstheme="minorHAnsi"/>
          <w:b/>
          <w:color w:val="548DD4" w:themeColor="text2" w:themeTint="99"/>
          <w:sz w:val="24"/>
          <w:szCs w:val="24"/>
        </w:rPr>
        <w:lastRenderedPageBreak/>
        <w:t>UKUPAN PRORAČUN, ODNOSNO UKUPNI PRIHODI I PRIMICI KAO I RASHODI I IZDACI</w:t>
      </w:r>
      <w:r w:rsidR="00B41B9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6F448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OPĆINE </w:t>
      </w:r>
      <w:r w:rsidR="00654403">
        <w:rPr>
          <w:rFonts w:eastAsia="Times New Roman" w:cstheme="minorHAnsi"/>
          <w:b/>
          <w:color w:val="548DD4" w:themeColor="text2" w:themeTint="99"/>
          <w:sz w:val="24"/>
          <w:szCs w:val="24"/>
        </w:rPr>
        <w:t>DONJI ANDRIJEVCI</w:t>
      </w:r>
      <w:r w:rsidRPr="008E2CF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ZA 202</w:t>
      </w:r>
      <w:r w:rsidR="00395835">
        <w:rPr>
          <w:rFonts w:eastAsia="Times New Roman" w:cstheme="minorHAnsi"/>
          <w:b/>
          <w:color w:val="548DD4" w:themeColor="text2" w:themeTint="99"/>
          <w:sz w:val="24"/>
          <w:szCs w:val="24"/>
        </w:rPr>
        <w:t>6</w:t>
      </w:r>
      <w:r w:rsidRPr="008E2CF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. GODINU PLANIRANI SU U IZNOSU OD </w:t>
      </w:r>
      <w:r w:rsidR="00403B91">
        <w:rPr>
          <w:rFonts w:eastAsia="Times New Roman" w:cstheme="minorHAnsi"/>
          <w:b/>
          <w:color w:val="548DD4" w:themeColor="text2" w:themeTint="99"/>
          <w:sz w:val="24"/>
          <w:szCs w:val="24"/>
        </w:rPr>
        <w:t>5.</w:t>
      </w:r>
      <w:r w:rsidR="00395835">
        <w:rPr>
          <w:rFonts w:eastAsia="Times New Roman" w:cstheme="minorHAnsi"/>
          <w:b/>
          <w:color w:val="548DD4" w:themeColor="text2" w:themeTint="99"/>
          <w:sz w:val="24"/>
          <w:szCs w:val="24"/>
        </w:rPr>
        <w:t>635.654,20</w:t>
      </w:r>
      <w:r w:rsidR="004F235B" w:rsidRPr="008E2CF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C41E32" w:rsidRPr="008E2CFB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  <w:r w:rsidRPr="008E2CF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. </w:t>
      </w:r>
    </w:p>
    <w:p w14:paraId="2BE172D0" w14:textId="77777777" w:rsidR="00184AF7" w:rsidRPr="008E2CFB" w:rsidRDefault="00184AF7" w:rsidP="00897FA3">
      <w:pPr>
        <w:spacing w:after="0"/>
        <w:jc w:val="both"/>
        <w:rPr>
          <w:rFonts w:eastAsia="Times New Roman" w:cstheme="minorHAnsi"/>
          <w:color w:val="548DD4" w:themeColor="text2" w:themeTint="99"/>
          <w:sz w:val="24"/>
          <w:szCs w:val="24"/>
        </w:rPr>
      </w:pPr>
    </w:p>
    <w:p w14:paraId="02FE4D2A" w14:textId="77777777" w:rsidR="00FF2B6C" w:rsidRPr="008E2CFB" w:rsidRDefault="00FF2B6C" w:rsidP="00897FA3">
      <w:pPr>
        <w:spacing w:after="0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8E2CFB">
        <w:rPr>
          <w:rFonts w:eastAsia="Times New Roman" w:cstheme="minorHAnsi"/>
          <w:b/>
          <w:color w:val="548DD4" w:themeColor="text2" w:themeTint="99"/>
          <w:sz w:val="24"/>
          <w:szCs w:val="24"/>
        </w:rPr>
        <w:t>PRIHODI I PRIMICI</w:t>
      </w:r>
    </w:p>
    <w:p w14:paraId="70E2EF30" w14:textId="77777777" w:rsidR="008B165A" w:rsidRPr="008E2CFB" w:rsidRDefault="008B165A" w:rsidP="00897FA3">
      <w:pPr>
        <w:spacing w:after="0"/>
        <w:jc w:val="both"/>
        <w:rPr>
          <w:rFonts w:eastAsia="Times New Roman" w:cstheme="minorHAnsi"/>
          <w:b/>
          <w:sz w:val="24"/>
          <w:szCs w:val="24"/>
        </w:rPr>
      </w:pPr>
    </w:p>
    <w:p w14:paraId="1189F3F6" w14:textId="7166C740" w:rsidR="005A3B11" w:rsidRDefault="00184AF7" w:rsidP="00897FA3">
      <w:pPr>
        <w:spacing w:after="0"/>
        <w:jc w:val="both"/>
        <w:rPr>
          <w:rFonts w:cstheme="minorHAnsi"/>
          <w:sz w:val="24"/>
          <w:szCs w:val="24"/>
        </w:rPr>
      </w:pPr>
      <w:r w:rsidRPr="008E2CFB">
        <w:rPr>
          <w:rFonts w:eastAsia="Times New Roman" w:cstheme="minorHAnsi"/>
          <w:b/>
          <w:sz w:val="24"/>
          <w:szCs w:val="24"/>
        </w:rPr>
        <w:t>Prihodi poslovanja</w:t>
      </w:r>
      <w:r w:rsidR="00F44802" w:rsidRPr="008E2CFB">
        <w:rPr>
          <w:rFonts w:eastAsia="Times New Roman" w:cstheme="minorHAnsi"/>
          <w:b/>
          <w:sz w:val="24"/>
          <w:szCs w:val="24"/>
        </w:rPr>
        <w:t xml:space="preserve"> </w:t>
      </w:r>
      <w:r w:rsidR="00C5719E">
        <w:rPr>
          <w:rFonts w:cstheme="minorHAnsi"/>
          <w:sz w:val="24"/>
          <w:szCs w:val="24"/>
        </w:rPr>
        <w:t xml:space="preserve">Općine </w:t>
      </w:r>
      <w:r w:rsidR="003E31A3">
        <w:rPr>
          <w:rFonts w:cstheme="minorHAnsi"/>
          <w:sz w:val="24"/>
          <w:szCs w:val="24"/>
        </w:rPr>
        <w:t>Donji Andrijevci</w:t>
      </w:r>
      <w:r w:rsidR="004335EF" w:rsidRPr="008E2CFB">
        <w:rPr>
          <w:rFonts w:cstheme="minorHAnsi"/>
          <w:sz w:val="24"/>
          <w:szCs w:val="24"/>
        </w:rPr>
        <w:t xml:space="preserve"> za 20</w:t>
      </w:r>
      <w:r w:rsidR="009569B1" w:rsidRPr="008E2CFB">
        <w:rPr>
          <w:rFonts w:cstheme="minorHAnsi"/>
          <w:sz w:val="24"/>
          <w:szCs w:val="24"/>
        </w:rPr>
        <w:t>2</w:t>
      </w:r>
      <w:r w:rsidR="00395835">
        <w:rPr>
          <w:rFonts w:cstheme="minorHAnsi"/>
          <w:sz w:val="24"/>
          <w:szCs w:val="24"/>
        </w:rPr>
        <w:t>6</w:t>
      </w:r>
      <w:r w:rsidR="004335EF" w:rsidRPr="008E2CFB">
        <w:rPr>
          <w:rFonts w:cstheme="minorHAnsi"/>
          <w:sz w:val="24"/>
          <w:szCs w:val="24"/>
        </w:rPr>
        <w:t xml:space="preserve">. </w:t>
      </w:r>
      <w:r w:rsidR="00E76A35" w:rsidRPr="008E2CFB">
        <w:rPr>
          <w:rFonts w:cstheme="minorHAnsi"/>
          <w:sz w:val="24"/>
          <w:szCs w:val="24"/>
        </w:rPr>
        <w:t>g</w:t>
      </w:r>
      <w:r w:rsidR="004335EF" w:rsidRPr="008E2CFB">
        <w:rPr>
          <w:rFonts w:cstheme="minorHAnsi"/>
          <w:sz w:val="24"/>
          <w:szCs w:val="24"/>
        </w:rPr>
        <w:t xml:space="preserve">odinu planirani su u iznosu od </w:t>
      </w:r>
      <w:r w:rsidR="00395835">
        <w:rPr>
          <w:rFonts w:cstheme="minorHAnsi"/>
          <w:sz w:val="24"/>
          <w:szCs w:val="24"/>
        </w:rPr>
        <w:t>4.905.654,20</w:t>
      </w:r>
      <w:r w:rsidR="005C3E1B" w:rsidRPr="008E2CFB">
        <w:rPr>
          <w:rFonts w:cstheme="minorHAnsi"/>
          <w:sz w:val="24"/>
          <w:szCs w:val="24"/>
        </w:rPr>
        <w:t xml:space="preserve"> </w:t>
      </w:r>
      <w:r w:rsidR="003B1050" w:rsidRPr="008E2CFB">
        <w:rPr>
          <w:rFonts w:cstheme="minorHAnsi"/>
          <w:sz w:val="24"/>
          <w:szCs w:val="24"/>
        </w:rPr>
        <w:t>eura</w:t>
      </w:r>
      <w:r w:rsidR="00193506" w:rsidRPr="008E2CFB">
        <w:rPr>
          <w:rFonts w:cstheme="minorHAnsi"/>
          <w:sz w:val="24"/>
          <w:szCs w:val="24"/>
        </w:rPr>
        <w:t xml:space="preserve">, a čine ih </w:t>
      </w:r>
      <w:r w:rsidR="00193506" w:rsidRPr="008E2CFB">
        <w:rPr>
          <w:rFonts w:cstheme="minorHAnsi"/>
          <w:b/>
          <w:sz w:val="24"/>
          <w:szCs w:val="24"/>
        </w:rPr>
        <w:t>p</w:t>
      </w:r>
      <w:r w:rsidR="004335EF" w:rsidRPr="008E2CFB">
        <w:rPr>
          <w:rFonts w:cstheme="minorHAnsi"/>
          <w:b/>
          <w:sz w:val="24"/>
          <w:szCs w:val="24"/>
        </w:rPr>
        <w:t>rihodi od poreza</w:t>
      </w:r>
      <w:r w:rsidR="004335EF" w:rsidRPr="008E2CFB">
        <w:rPr>
          <w:rFonts w:cstheme="minorHAnsi"/>
          <w:sz w:val="24"/>
          <w:szCs w:val="24"/>
        </w:rPr>
        <w:t xml:space="preserve"> planirani u iznosu od </w:t>
      </w:r>
      <w:r w:rsidR="008E7B1F">
        <w:rPr>
          <w:rFonts w:cstheme="minorHAnsi"/>
          <w:sz w:val="24"/>
          <w:szCs w:val="24"/>
        </w:rPr>
        <w:t>1.</w:t>
      </w:r>
      <w:r w:rsidR="00395835">
        <w:rPr>
          <w:rFonts w:cstheme="minorHAnsi"/>
          <w:sz w:val="24"/>
          <w:szCs w:val="24"/>
        </w:rPr>
        <w:t>322.930,00</w:t>
      </w:r>
      <w:r w:rsidR="005C3E1B" w:rsidRPr="008E2CFB">
        <w:rPr>
          <w:rFonts w:cstheme="minorHAnsi"/>
          <w:sz w:val="24"/>
          <w:szCs w:val="24"/>
        </w:rPr>
        <w:t xml:space="preserve"> </w:t>
      </w:r>
      <w:r w:rsidR="003B1050" w:rsidRPr="008E2CFB">
        <w:rPr>
          <w:rFonts w:cstheme="minorHAnsi"/>
          <w:sz w:val="24"/>
          <w:szCs w:val="24"/>
        </w:rPr>
        <w:t>eura</w:t>
      </w:r>
      <w:r w:rsidR="004335EF" w:rsidRPr="008E2CFB">
        <w:rPr>
          <w:rFonts w:cstheme="minorHAnsi"/>
          <w:sz w:val="24"/>
          <w:szCs w:val="24"/>
        </w:rPr>
        <w:t xml:space="preserve">, </w:t>
      </w:r>
      <w:r w:rsidR="00301EA4" w:rsidRPr="008E2CFB">
        <w:rPr>
          <w:rFonts w:cstheme="minorHAnsi"/>
          <w:b/>
          <w:bCs/>
          <w:sz w:val="24"/>
          <w:szCs w:val="24"/>
        </w:rPr>
        <w:t>p</w:t>
      </w:r>
      <w:r w:rsidR="004335EF" w:rsidRPr="008E2CFB">
        <w:rPr>
          <w:rFonts w:cstheme="minorHAnsi"/>
          <w:b/>
          <w:bCs/>
          <w:sz w:val="24"/>
          <w:szCs w:val="24"/>
        </w:rPr>
        <w:t xml:space="preserve">omoći </w:t>
      </w:r>
      <w:r w:rsidR="003B5EBB" w:rsidRPr="008E2CFB">
        <w:rPr>
          <w:rFonts w:cstheme="minorHAnsi"/>
          <w:b/>
          <w:bCs/>
          <w:sz w:val="24"/>
          <w:szCs w:val="24"/>
        </w:rPr>
        <w:t xml:space="preserve">iz inozemstva i </w:t>
      </w:r>
      <w:r w:rsidR="004335EF" w:rsidRPr="008E2CFB">
        <w:rPr>
          <w:rFonts w:cstheme="minorHAnsi"/>
          <w:b/>
          <w:bCs/>
          <w:sz w:val="24"/>
          <w:szCs w:val="24"/>
        </w:rPr>
        <w:t>od subjekata unutar općeg proračuna</w:t>
      </w:r>
      <w:r w:rsidR="004335EF" w:rsidRPr="008E2CFB">
        <w:rPr>
          <w:rFonts w:cstheme="minorHAnsi"/>
          <w:sz w:val="24"/>
          <w:szCs w:val="24"/>
        </w:rPr>
        <w:t xml:space="preserve"> u iznosu od</w:t>
      </w:r>
      <w:r w:rsidR="00193506" w:rsidRPr="008E2CFB">
        <w:rPr>
          <w:rFonts w:cstheme="minorHAnsi"/>
          <w:sz w:val="24"/>
          <w:szCs w:val="24"/>
        </w:rPr>
        <w:t xml:space="preserve"> </w:t>
      </w:r>
      <w:r w:rsidR="00395835">
        <w:rPr>
          <w:rFonts w:cstheme="minorHAnsi"/>
          <w:sz w:val="24"/>
          <w:szCs w:val="24"/>
        </w:rPr>
        <w:t>3.145.924,20</w:t>
      </w:r>
      <w:r w:rsidR="005C3E1B" w:rsidRPr="008E2CFB">
        <w:rPr>
          <w:rFonts w:cstheme="minorHAnsi"/>
          <w:sz w:val="24"/>
          <w:szCs w:val="24"/>
        </w:rPr>
        <w:t xml:space="preserve"> </w:t>
      </w:r>
      <w:r w:rsidR="003B1050" w:rsidRPr="008E2CFB">
        <w:rPr>
          <w:rFonts w:cstheme="minorHAnsi"/>
          <w:sz w:val="24"/>
          <w:szCs w:val="24"/>
        </w:rPr>
        <w:t>eura</w:t>
      </w:r>
      <w:r w:rsidR="00193506" w:rsidRPr="008E2CFB">
        <w:rPr>
          <w:rFonts w:cstheme="minorHAnsi"/>
          <w:sz w:val="24"/>
          <w:szCs w:val="24"/>
        </w:rPr>
        <w:t xml:space="preserve">, </w:t>
      </w:r>
      <w:r w:rsidR="00193506" w:rsidRPr="008E2CFB">
        <w:rPr>
          <w:rFonts w:cstheme="minorHAnsi"/>
          <w:b/>
          <w:sz w:val="24"/>
          <w:szCs w:val="24"/>
        </w:rPr>
        <w:t>p</w:t>
      </w:r>
      <w:r w:rsidR="004335EF" w:rsidRPr="008E2CFB">
        <w:rPr>
          <w:rFonts w:cstheme="minorHAnsi"/>
          <w:b/>
          <w:sz w:val="24"/>
          <w:szCs w:val="24"/>
        </w:rPr>
        <w:t>rihodi od imovine</w:t>
      </w:r>
      <w:r w:rsidR="004335EF" w:rsidRPr="008E2CFB">
        <w:rPr>
          <w:rFonts w:cstheme="minorHAnsi"/>
          <w:sz w:val="24"/>
          <w:szCs w:val="24"/>
        </w:rPr>
        <w:t xml:space="preserve"> </w:t>
      </w:r>
      <w:r w:rsidR="00E86E56" w:rsidRPr="008E2CFB">
        <w:rPr>
          <w:rFonts w:cstheme="minorHAnsi"/>
          <w:sz w:val="24"/>
          <w:szCs w:val="24"/>
        </w:rPr>
        <w:t xml:space="preserve">u iznosu od </w:t>
      </w:r>
      <w:r w:rsidR="00597918">
        <w:rPr>
          <w:rFonts w:cstheme="minorHAnsi"/>
          <w:sz w:val="24"/>
          <w:szCs w:val="24"/>
        </w:rPr>
        <w:t>111.625,00</w:t>
      </w:r>
      <w:r w:rsidR="00084C09" w:rsidRPr="008E2CFB">
        <w:rPr>
          <w:rFonts w:cstheme="minorHAnsi"/>
          <w:sz w:val="24"/>
          <w:szCs w:val="24"/>
        </w:rPr>
        <w:t xml:space="preserve"> </w:t>
      </w:r>
      <w:r w:rsidR="00301EA4" w:rsidRPr="008E2CFB">
        <w:rPr>
          <w:rFonts w:cstheme="minorHAnsi"/>
          <w:sz w:val="24"/>
          <w:szCs w:val="24"/>
        </w:rPr>
        <w:t>eura</w:t>
      </w:r>
      <w:r w:rsidR="00C72B62" w:rsidRPr="008E2CFB">
        <w:rPr>
          <w:rFonts w:cstheme="minorHAnsi"/>
          <w:sz w:val="24"/>
          <w:szCs w:val="24"/>
        </w:rPr>
        <w:t xml:space="preserve">, </w:t>
      </w:r>
      <w:r w:rsidR="00193506" w:rsidRPr="008E2CFB">
        <w:rPr>
          <w:rFonts w:cstheme="minorHAnsi"/>
          <w:b/>
          <w:sz w:val="24"/>
          <w:szCs w:val="24"/>
        </w:rPr>
        <w:t>p</w:t>
      </w:r>
      <w:r w:rsidR="004335EF" w:rsidRPr="008E2CFB">
        <w:rPr>
          <w:rFonts w:cstheme="minorHAnsi"/>
          <w:b/>
          <w:sz w:val="24"/>
          <w:szCs w:val="24"/>
        </w:rPr>
        <w:t>rihodi od upravnih i administrativnih pristojbi, pristojbi po posebnim propisima i naknada</w:t>
      </w:r>
      <w:r w:rsidR="004335EF" w:rsidRPr="008E2CFB">
        <w:rPr>
          <w:rFonts w:cstheme="minorHAnsi"/>
          <w:sz w:val="24"/>
          <w:szCs w:val="24"/>
        </w:rPr>
        <w:t xml:space="preserve"> planirani u iznosu od </w:t>
      </w:r>
      <w:r w:rsidR="00597918">
        <w:rPr>
          <w:rFonts w:cstheme="minorHAnsi"/>
          <w:sz w:val="24"/>
          <w:szCs w:val="24"/>
        </w:rPr>
        <w:t>187.975,00</w:t>
      </w:r>
      <w:r w:rsidR="00084C09" w:rsidRPr="008E2CFB">
        <w:rPr>
          <w:rFonts w:cstheme="minorHAnsi"/>
          <w:sz w:val="24"/>
          <w:szCs w:val="24"/>
        </w:rPr>
        <w:t xml:space="preserve"> </w:t>
      </w:r>
      <w:r w:rsidR="00301EA4" w:rsidRPr="008E2CFB">
        <w:rPr>
          <w:rFonts w:cstheme="minorHAnsi"/>
          <w:sz w:val="24"/>
          <w:szCs w:val="24"/>
        </w:rPr>
        <w:t>eura</w:t>
      </w:r>
      <w:r w:rsidR="00980A84" w:rsidRPr="008E2CFB">
        <w:rPr>
          <w:rFonts w:cstheme="minorHAnsi"/>
          <w:sz w:val="24"/>
          <w:szCs w:val="24"/>
        </w:rPr>
        <w:t xml:space="preserve">, </w:t>
      </w:r>
      <w:r w:rsidR="00301EA4" w:rsidRPr="008E2CFB">
        <w:rPr>
          <w:rFonts w:cstheme="minorHAnsi"/>
          <w:b/>
          <w:bCs/>
          <w:sz w:val="24"/>
          <w:szCs w:val="24"/>
        </w:rPr>
        <w:t>prihodi od prodaje proizvoda i robe te pruženih usluga</w:t>
      </w:r>
      <w:r w:rsidR="00084C09" w:rsidRPr="008E2CFB">
        <w:rPr>
          <w:rFonts w:cstheme="minorHAnsi"/>
          <w:b/>
          <w:bCs/>
          <w:sz w:val="24"/>
          <w:szCs w:val="24"/>
        </w:rPr>
        <w:t xml:space="preserve"> i </w:t>
      </w:r>
      <w:r w:rsidR="00301EA4" w:rsidRPr="008E2CFB">
        <w:rPr>
          <w:rFonts w:cstheme="minorHAnsi"/>
          <w:b/>
          <w:bCs/>
          <w:sz w:val="24"/>
          <w:szCs w:val="24"/>
        </w:rPr>
        <w:t xml:space="preserve">prihodi od donacija </w:t>
      </w:r>
      <w:r w:rsidR="00301EA4" w:rsidRPr="008E2CFB">
        <w:rPr>
          <w:rFonts w:cstheme="minorHAnsi"/>
          <w:sz w:val="24"/>
          <w:szCs w:val="24"/>
        </w:rPr>
        <w:t xml:space="preserve">planirani u iznosu od </w:t>
      </w:r>
      <w:r w:rsidR="001F16C6">
        <w:rPr>
          <w:rFonts w:cstheme="minorHAnsi"/>
          <w:sz w:val="24"/>
          <w:szCs w:val="24"/>
        </w:rPr>
        <w:t>3</w:t>
      </w:r>
      <w:r w:rsidR="00912629">
        <w:rPr>
          <w:rFonts w:cstheme="minorHAnsi"/>
          <w:sz w:val="24"/>
          <w:szCs w:val="24"/>
        </w:rPr>
        <w:t>.000,00</w:t>
      </w:r>
      <w:r w:rsidR="00261BA3" w:rsidRPr="008E2CFB">
        <w:rPr>
          <w:rFonts w:cstheme="minorHAnsi"/>
          <w:sz w:val="24"/>
          <w:szCs w:val="24"/>
        </w:rPr>
        <w:t xml:space="preserve"> </w:t>
      </w:r>
      <w:r w:rsidR="0015630F" w:rsidRPr="008E2CFB">
        <w:rPr>
          <w:rFonts w:cstheme="minorHAnsi"/>
          <w:sz w:val="24"/>
          <w:szCs w:val="24"/>
        </w:rPr>
        <w:t>eura</w:t>
      </w:r>
      <w:r w:rsidR="00DD4A6D" w:rsidRPr="008E2CFB">
        <w:rPr>
          <w:rFonts w:cstheme="minorHAnsi"/>
          <w:sz w:val="24"/>
          <w:szCs w:val="24"/>
        </w:rPr>
        <w:t xml:space="preserve">, </w:t>
      </w:r>
      <w:r w:rsidR="00597918" w:rsidRPr="00597918">
        <w:rPr>
          <w:rFonts w:cstheme="minorHAnsi"/>
          <w:b/>
          <w:bCs/>
          <w:sz w:val="24"/>
          <w:szCs w:val="24"/>
        </w:rPr>
        <w:t>prihodi iz proračuna</w:t>
      </w:r>
      <w:r w:rsidR="00597918">
        <w:rPr>
          <w:rFonts w:cstheme="minorHAnsi"/>
          <w:sz w:val="24"/>
          <w:szCs w:val="24"/>
        </w:rPr>
        <w:t xml:space="preserve"> planirani u iznosu od 134.200,00 eura, </w:t>
      </w:r>
      <w:r w:rsidR="002C2187" w:rsidRPr="008E2CFB">
        <w:rPr>
          <w:rFonts w:cstheme="minorHAnsi"/>
          <w:sz w:val="24"/>
          <w:szCs w:val="24"/>
        </w:rPr>
        <w:t>dok su</w:t>
      </w:r>
      <w:r w:rsidR="00980A84" w:rsidRPr="008E2CFB">
        <w:rPr>
          <w:rFonts w:cstheme="minorHAnsi"/>
          <w:sz w:val="24"/>
          <w:szCs w:val="24"/>
        </w:rPr>
        <w:t xml:space="preserve"> </w:t>
      </w:r>
      <w:r w:rsidR="00980A84" w:rsidRPr="008E2CFB">
        <w:rPr>
          <w:rFonts w:cstheme="minorHAnsi"/>
          <w:b/>
          <w:bCs/>
          <w:sz w:val="24"/>
          <w:szCs w:val="24"/>
        </w:rPr>
        <w:t>p</w:t>
      </w:r>
      <w:r w:rsidR="004335EF" w:rsidRPr="008E2CFB">
        <w:rPr>
          <w:rFonts w:cstheme="minorHAnsi"/>
          <w:b/>
          <w:sz w:val="24"/>
          <w:szCs w:val="24"/>
        </w:rPr>
        <w:t>rihodi od prodaje nefinancijske imovine</w:t>
      </w:r>
      <w:r w:rsidR="00E86E56" w:rsidRPr="008E2CFB">
        <w:rPr>
          <w:rFonts w:cstheme="minorHAnsi"/>
          <w:b/>
          <w:sz w:val="24"/>
          <w:szCs w:val="24"/>
        </w:rPr>
        <w:t xml:space="preserve"> </w:t>
      </w:r>
      <w:r w:rsidR="004335EF" w:rsidRPr="008E2CFB">
        <w:rPr>
          <w:rFonts w:cstheme="minorHAnsi"/>
          <w:sz w:val="24"/>
          <w:szCs w:val="24"/>
        </w:rPr>
        <w:t>planirani</w:t>
      </w:r>
      <w:r w:rsidR="00E86E56" w:rsidRPr="008E2CFB">
        <w:rPr>
          <w:rFonts w:cstheme="minorHAnsi"/>
          <w:sz w:val="24"/>
          <w:szCs w:val="24"/>
        </w:rPr>
        <w:t xml:space="preserve"> </w:t>
      </w:r>
      <w:r w:rsidR="004335EF" w:rsidRPr="008E2CFB">
        <w:rPr>
          <w:rFonts w:cstheme="minorHAnsi"/>
          <w:sz w:val="24"/>
          <w:szCs w:val="24"/>
        </w:rPr>
        <w:t>u i</w:t>
      </w:r>
      <w:r w:rsidR="005547AE" w:rsidRPr="008E2CFB">
        <w:rPr>
          <w:rFonts w:cstheme="minorHAnsi"/>
          <w:sz w:val="24"/>
          <w:szCs w:val="24"/>
        </w:rPr>
        <w:t xml:space="preserve">znosu od </w:t>
      </w:r>
      <w:r w:rsidR="001F16C6">
        <w:rPr>
          <w:rFonts w:cstheme="minorHAnsi"/>
          <w:sz w:val="24"/>
          <w:szCs w:val="24"/>
        </w:rPr>
        <w:t>30</w:t>
      </w:r>
      <w:r w:rsidR="005A78BA">
        <w:rPr>
          <w:rFonts w:cstheme="minorHAnsi"/>
          <w:sz w:val="24"/>
          <w:szCs w:val="24"/>
        </w:rPr>
        <w:t>.000,00</w:t>
      </w:r>
      <w:r w:rsidR="00261BA3" w:rsidRPr="008E2CFB">
        <w:rPr>
          <w:rFonts w:cstheme="minorHAnsi"/>
          <w:sz w:val="24"/>
          <w:szCs w:val="24"/>
        </w:rPr>
        <w:t xml:space="preserve"> </w:t>
      </w:r>
      <w:r w:rsidR="0015630F" w:rsidRPr="008E2CFB">
        <w:rPr>
          <w:rFonts w:cstheme="minorHAnsi"/>
          <w:sz w:val="24"/>
          <w:szCs w:val="24"/>
        </w:rPr>
        <w:t>eura</w:t>
      </w:r>
      <w:r w:rsidR="00484BC2" w:rsidRPr="008E2CFB">
        <w:rPr>
          <w:rFonts w:cstheme="minorHAnsi"/>
          <w:sz w:val="24"/>
          <w:szCs w:val="24"/>
        </w:rPr>
        <w:t xml:space="preserve"> (za prihode od prodaje </w:t>
      </w:r>
      <w:r w:rsidR="001F16C6">
        <w:rPr>
          <w:rFonts w:cstheme="minorHAnsi"/>
          <w:sz w:val="24"/>
          <w:szCs w:val="24"/>
        </w:rPr>
        <w:t>ne</w:t>
      </w:r>
      <w:r w:rsidR="00484BC2" w:rsidRPr="008E2CFB">
        <w:rPr>
          <w:rFonts w:cstheme="minorHAnsi"/>
          <w:sz w:val="24"/>
          <w:szCs w:val="24"/>
        </w:rPr>
        <w:t>proizvedene dugotrajne imovine</w:t>
      </w:r>
      <w:r w:rsidR="001F16C6">
        <w:rPr>
          <w:rFonts w:cstheme="minorHAnsi"/>
          <w:sz w:val="24"/>
          <w:szCs w:val="24"/>
        </w:rPr>
        <w:t xml:space="preserve"> izdvaja se 27.500,00 eura i za prihode od prodaje proizvedene dugotrajne imovine 2.500,00 eura</w:t>
      </w:r>
      <w:r w:rsidR="00484BC2" w:rsidRPr="008E2CFB">
        <w:rPr>
          <w:rFonts w:cstheme="minorHAnsi"/>
          <w:sz w:val="24"/>
          <w:szCs w:val="24"/>
        </w:rPr>
        <w:t>)</w:t>
      </w:r>
      <w:r w:rsidR="00980A84" w:rsidRPr="008E2CFB">
        <w:rPr>
          <w:rFonts w:cstheme="minorHAnsi"/>
          <w:sz w:val="24"/>
          <w:szCs w:val="24"/>
        </w:rPr>
        <w:t>.</w:t>
      </w:r>
    </w:p>
    <w:p w14:paraId="31F487D7" w14:textId="77777777" w:rsidR="00597918" w:rsidRDefault="00597918" w:rsidP="00897FA3">
      <w:pPr>
        <w:spacing w:after="0"/>
        <w:jc w:val="both"/>
        <w:rPr>
          <w:rFonts w:cstheme="minorHAnsi"/>
          <w:sz w:val="24"/>
          <w:szCs w:val="24"/>
        </w:rPr>
      </w:pPr>
    </w:p>
    <w:p w14:paraId="3F493F9D" w14:textId="23980801" w:rsidR="00597918" w:rsidRDefault="00597918" w:rsidP="00597918">
      <w:pPr>
        <w:spacing w:after="0"/>
        <w:jc w:val="both"/>
        <w:rPr>
          <w:rFonts w:cstheme="minorHAnsi"/>
          <w:sz w:val="24"/>
          <w:szCs w:val="24"/>
        </w:rPr>
      </w:pPr>
      <w:r w:rsidRPr="00CE6E1B">
        <w:rPr>
          <w:rFonts w:cstheme="minorHAnsi"/>
          <w:b/>
          <w:bCs/>
          <w:sz w:val="24"/>
          <w:szCs w:val="24"/>
        </w:rPr>
        <w:t>Primici od financijske imovine</w:t>
      </w:r>
      <w:r>
        <w:rPr>
          <w:rFonts w:cstheme="minorHAnsi"/>
          <w:b/>
          <w:bCs/>
          <w:sz w:val="24"/>
          <w:szCs w:val="24"/>
        </w:rPr>
        <w:t xml:space="preserve"> i zaduživanja</w:t>
      </w:r>
      <w:r w:rsidRPr="00CE6E1B">
        <w:rPr>
          <w:rFonts w:cstheme="minorHAnsi"/>
          <w:b/>
          <w:bCs/>
          <w:sz w:val="24"/>
          <w:szCs w:val="24"/>
        </w:rPr>
        <w:t> </w:t>
      </w:r>
      <w:r w:rsidRPr="00CE6E1B">
        <w:rPr>
          <w:rFonts w:cstheme="minorHAnsi"/>
          <w:sz w:val="24"/>
          <w:szCs w:val="24"/>
        </w:rPr>
        <w:t xml:space="preserve">planirani u iznosu od </w:t>
      </w:r>
      <w:r>
        <w:rPr>
          <w:rFonts w:cstheme="minorHAnsi"/>
          <w:sz w:val="24"/>
          <w:szCs w:val="24"/>
        </w:rPr>
        <w:t>700.000,00</w:t>
      </w:r>
      <w:r w:rsidRPr="00CE6E1B">
        <w:rPr>
          <w:rFonts w:cstheme="minorHAnsi"/>
          <w:sz w:val="24"/>
          <w:szCs w:val="24"/>
        </w:rPr>
        <w:t xml:space="preserve"> eura (za primitke od zaduživanja).</w:t>
      </w:r>
    </w:p>
    <w:p w14:paraId="3C34694E" w14:textId="41B89BD8" w:rsidR="00472018" w:rsidRPr="008E2CFB" w:rsidRDefault="00472018" w:rsidP="00897FA3">
      <w:pPr>
        <w:spacing w:after="0"/>
        <w:jc w:val="both"/>
        <w:rPr>
          <w:rFonts w:cstheme="minorHAnsi"/>
          <w:sz w:val="24"/>
          <w:szCs w:val="24"/>
        </w:rPr>
      </w:pPr>
    </w:p>
    <w:p w14:paraId="13D12517" w14:textId="77777777" w:rsidR="00781986" w:rsidRDefault="00781986" w:rsidP="00897FA3">
      <w:pPr>
        <w:jc w:val="center"/>
        <w:rPr>
          <w:rFonts w:cstheme="minorHAnsi"/>
          <w:b/>
          <w:sz w:val="24"/>
          <w:szCs w:val="24"/>
        </w:rPr>
      </w:pPr>
    </w:p>
    <w:p w14:paraId="35A2151F" w14:textId="5A2D382E" w:rsidR="00983B17" w:rsidRDefault="00A9418E" w:rsidP="00897FA3">
      <w:pPr>
        <w:jc w:val="center"/>
        <w:rPr>
          <w:rFonts w:cstheme="minorHAnsi"/>
          <w:b/>
          <w:sz w:val="24"/>
          <w:szCs w:val="24"/>
        </w:rPr>
      </w:pPr>
      <w:r w:rsidRPr="008E2CFB">
        <w:rPr>
          <w:rFonts w:cstheme="minorHAnsi"/>
          <w:b/>
          <w:noProof/>
          <w:sz w:val="24"/>
          <w:szCs w:val="24"/>
          <w:lang w:eastAsia="hr-HR"/>
        </w:rPr>
        <w:drawing>
          <wp:inline distT="0" distB="0" distL="0" distR="0" wp14:anchorId="18FAF933" wp14:editId="7A7555F7">
            <wp:extent cx="4777740" cy="4049395"/>
            <wp:effectExtent l="0" t="0" r="3810" b="8255"/>
            <wp:docPr id="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25D6326" w14:textId="77777777" w:rsidR="003D3B5D" w:rsidRPr="008E2CFB" w:rsidRDefault="003D3B5D" w:rsidP="00897FA3">
      <w:pPr>
        <w:jc w:val="center"/>
        <w:rPr>
          <w:rFonts w:cstheme="minorHAnsi"/>
          <w:b/>
          <w:sz w:val="24"/>
          <w:szCs w:val="24"/>
        </w:rPr>
      </w:pPr>
    </w:p>
    <w:tbl>
      <w:tblPr>
        <w:tblStyle w:val="Reetkatablice"/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40"/>
        <w:gridCol w:w="1544"/>
        <w:gridCol w:w="1419"/>
        <w:gridCol w:w="1419"/>
        <w:gridCol w:w="1419"/>
        <w:gridCol w:w="1421"/>
      </w:tblGrid>
      <w:tr w:rsidR="00484395" w:rsidRPr="008E2CFB" w14:paraId="5B48C44A" w14:textId="32B1913C" w:rsidTr="00631718">
        <w:trPr>
          <w:trHeight w:val="744"/>
          <w:jc w:val="center"/>
        </w:trPr>
        <w:tc>
          <w:tcPr>
            <w:tcW w:w="1015" w:type="pct"/>
            <w:shd w:val="clear" w:color="auto" w:fill="B8CCE4" w:themeFill="accent1" w:themeFillTint="66"/>
            <w:vAlign w:val="center"/>
          </w:tcPr>
          <w:p w14:paraId="0897DA92" w14:textId="5CFB24CB" w:rsidR="00484395" w:rsidRPr="008E2CFB" w:rsidRDefault="00484395" w:rsidP="00897FA3">
            <w:pPr>
              <w:spacing w:line="276" w:lineRule="auto"/>
              <w:jc w:val="center"/>
              <w:rPr>
                <w:rFonts w:cstheme="minorHAnsi"/>
                <w:b/>
                <w:color w:val="4F81BD" w:themeColor="accent1"/>
              </w:rPr>
            </w:pPr>
            <w:bookmarkStart w:id="2" w:name="_Hlk64526596"/>
            <w:r w:rsidRPr="008E2CFB">
              <w:rPr>
                <w:rFonts w:cstheme="minorHAnsi"/>
                <w:b/>
                <w:color w:val="4F81BD" w:themeColor="accent1"/>
              </w:rPr>
              <w:lastRenderedPageBreak/>
              <w:t>PRIHODI I PRIMICI</w:t>
            </w:r>
          </w:p>
        </w:tc>
        <w:tc>
          <w:tcPr>
            <w:tcW w:w="852" w:type="pct"/>
            <w:shd w:val="clear" w:color="auto" w:fill="B8CCE4" w:themeFill="accent1" w:themeFillTint="66"/>
            <w:vAlign w:val="center"/>
          </w:tcPr>
          <w:p w14:paraId="6D9C5CBF" w14:textId="367D7585" w:rsidR="00484395" w:rsidRPr="008E2CFB" w:rsidRDefault="00484395" w:rsidP="00897FA3">
            <w:pPr>
              <w:spacing w:line="276" w:lineRule="auto"/>
              <w:jc w:val="center"/>
              <w:rPr>
                <w:rFonts w:cstheme="minorHAnsi"/>
                <w:b/>
                <w:color w:val="4F81BD" w:themeColor="accent1"/>
              </w:rPr>
            </w:pPr>
            <w:r w:rsidRPr="008E2CFB">
              <w:rPr>
                <w:rFonts w:cstheme="minorHAnsi"/>
                <w:b/>
                <w:color w:val="4F81BD" w:themeColor="accent1"/>
              </w:rPr>
              <w:t>IZVRŠENJE 202</w:t>
            </w:r>
            <w:r w:rsidR="00AD48BA">
              <w:rPr>
                <w:rFonts w:cstheme="minorHAnsi"/>
                <w:b/>
                <w:color w:val="4F81BD" w:themeColor="accent1"/>
              </w:rPr>
              <w:t>4</w:t>
            </w:r>
            <w:r w:rsidRPr="008E2CFB">
              <w:rPr>
                <w:rFonts w:cstheme="minorHAnsi"/>
                <w:b/>
                <w:color w:val="4F81BD" w:themeColor="accent1"/>
              </w:rPr>
              <w:t>.</w:t>
            </w:r>
          </w:p>
        </w:tc>
        <w:tc>
          <w:tcPr>
            <w:tcW w:w="783" w:type="pct"/>
            <w:shd w:val="clear" w:color="auto" w:fill="B8CCE4" w:themeFill="accent1" w:themeFillTint="66"/>
            <w:vAlign w:val="center"/>
          </w:tcPr>
          <w:p w14:paraId="579E5DF8" w14:textId="692FE621" w:rsidR="00484395" w:rsidRPr="008E2CFB" w:rsidRDefault="00484395" w:rsidP="00897FA3">
            <w:pPr>
              <w:spacing w:line="276" w:lineRule="auto"/>
              <w:jc w:val="center"/>
              <w:rPr>
                <w:rFonts w:cstheme="minorHAnsi"/>
                <w:b/>
                <w:color w:val="4F81BD" w:themeColor="accent1"/>
              </w:rPr>
            </w:pPr>
            <w:r w:rsidRPr="008E2CFB">
              <w:rPr>
                <w:rFonts w:cstheme="minorHAnsi"/>
                <w:b/>
                <w:color w:val="4F81BD" w:themeColor="accent1"/>
              </w:rPr>
              <w:t>PLAN</w:t>
            </w:r>
          </w:p>
          <w:p w14:paraId="215489B7" w14:textId="02ECDEFB" w:rsidR="00484395" w:rsidRPr="008E2CFB" w:rsidRDefault="00484395" w:rsidP="00897FA3">
            <w:pPr>
              <w:spacing w:line="276" w:lineRule="auto"/>
              <w:jc w:val="center"/>
              <w:rPr>
                <w:rFonts w:cstheme="minorHAnsi"/>
                <w:b/>
                <w:color w:val="4F81BD" w:themeColor="accent1"/>
              </w:rPr>
            </w:pPr>
            <w:r w:rsidRPr="008E2CFB">
              <w:rPr>
                <w:rFonts w:cstheme="minorHAnsi"/>
                <w:b/>
                <w:color w:val="4F81BD" w:themeColor="accent1"/>
              </w:rPr>
              <w:t>202</w:t>
            </w:r>
            <w:r w:rsidR="00AD48BA">
              <w:rPr>
                <w:rFonts w:cstheme="minorHAnsi"/>
                <w:b/>
                <w:color w:val="4F81BD" w:themeColor="accent1"/>
              </w:rPr>
              <w:t>5</w:t>
            </w:r>
            <w:r w:rsidRPr="008E2CFB">
              <w:rPr>
                <w:rFonts w:cstheme="minorHAnsi"/>
                <w:b/>
                <w:color w:val="4F81BD" w:themeColor="accent1"/>
              </w:rPr>
              <w:t>.</w:t>
            </w:r>
          </w:p>
        </w:tc>
        <w:tc>
          <w:tcPr>
            <w:tcW w:w="783" w:type="pct"/>
            <w:shd w:val="clear" w:color="auto" w:fill="B8CCE4" w:themeFill="accent1" w:themeFillTint="66"/>
            <w:vAlign w:val="center"/>
          </w:tcPr>
          <w:p w14:paraId="0984E61F" w14:textId="1BDBD034" w:rsidR="00484395" w:rsidRPr="008E2CFB" w:rsidRDefault="00484395" w:rsidP="00897FA3">
            <w:pPr>
              <w:spacing w:line="276" w:lineRule="auto"/>
              <w:jc w:val="center"/>
              <w:rPr>
                <w:rFonts w:cstheme="minorHAnsi"/>
                <w:b/>
                <w:color w:val="4F81BD" w:themeColor="accent1"/>
              </w:rPr>
            </w:pPr>
            <w:r w:rsidRPr="008E2CFB">
              <w:rPr>
                <w:rFonts w:cstheme="minorHAnsi"/>
                <w:b/>
                <w:color w:val="4F81BD" w:themeColor="accent1"/>
              </w:rPr>
              <w:t>PLAN</w:t>
            </w:r>
          </w:p>
          <w:p w14:paraId="1A478274" w14:textId="405EB7E4" w:rsidR="00484395" w:rsidRPr="008E2CFB" w:rsidRDefault="00484395" w:rsidP="00897FA3">
            <w:pPr>
              <w:spacing w:line="276" w:lineRule="auto"/>
              <w:jc w:val="center"/>
              <w:rPr>
                <w:rFonts w:cstheme="minorHAnsi"/>
                <w:b/>
                <w:color w:val="4F81BD" w:themeColor="accent1"/>
              </w:rPr>
            </w:pPr>
            <w:r w:rsidRPr="008E2CFB">
              <w:rPr>
                <w:rFonts w:cstheme="minorHAnsi"/>
                <w:b/>
                <w:color w:val="4F81BD" w:themeColor="accent1"/>
              </w:rPr>
              <w:t>202</w:t>
            </w:r>
            <w:r w:rsidR="00AD48BA">
              <w:rPr>
                <w:rFonts w:cstheme="minorHAnsi"/>
                <w:b/>
                <w:color w:val="4F81BD" w:themeColor="accent1"/>
              </w:rPr>
              <w:t>6</w:t>
            </w:r>
            <w:r w:rsidRPr="008E2CFB">
              <w:rPr>
                <w:rFonts w:cstheme="minorHAnsi"/>
                <w:b/>
                <w:color w:val="4F81BD" w:themeColor="accent1"/>
              </w:rPr>
              <w:t>.</w:t>
            </w:r>
          </w:p>
        </w:tc>
        <w:tc>
          <w:tcPr>
            <w:tcW w:w="783" w:type="pct"/>
            <w:shd w:val="clear" w:color="auto" w:fill="B8CCE4" w:themeFill="accent1" w:themeFillTint="66"/>
            <w:vAlign w:val="center"/>
          </w:tcPr>
          <w:p w14:paraId="3E1666A6" w14:textId="759F1C8D" w:rsidR="00484395" w:rsidRPr="008E2CFB" w:rsidRDefault="00484395" w:rsidP="00897FA3">
            <w:pPr>
              <w:spacing w:line="276" w:lineRule="auto"/>
              <w:jc w:val="center"/>
              <w:rPr>
                <w:rFonts w:cstheme="minorHAnsi"/>
                <w:b/>
                <w:color w:val="4F81BD" w:themeColor="accent1"/>
              </w:rPr>
            </w:pPr>
            <w:r w:rsidRPr="008E2CFB">
              <w:rPr>
                <w:rFonts w:cstheme="minorHAnsi"/>
                <w:b/>
                <w:color w:val="4F81BD" w:themeColor="accent1"/>
              </w:rPr>
              <w:t>PROJEKCIJE 202</w:t>
            </w:r>
            <w:r w:rsidR="00AD48BA">
              <w:rPr>
                <w:rFonts w:cstheme="minorHAnsi"/>
                <w:b/>
                <w:color w:val="4F81BD" w:themeColor="accent1"/>
              </w:rPr>
              <w:t>7</w:t>
            </w:r>
            <w:r w:rsidRPr="008E2CFB">
              <w:rPr>
                <w:rFonts w:cstheme="minorHAnsi"/>
                <w:b/>
                <w:color w:val="4F81BD" w:themeColor="accent1"/>
              </w:rPr>
              <w:t>.</w:t>
            </w:r>
            <w:r w:rsidR="000C5F85">
              <w:rPr>
                <w:rFonts w:cstheme="minorHAnsi"/>
                <w:b/>
                <w:color w:val="4F81BD" w:themeColor="accent1"/>
              </w:rPr>
              <w:t xml:space="preserve"> </w:t>
            </w:r>
          </w:p>
        </w:tc>
        <w:tc>
          <w:tcPr>
            <w:tcW w:w="784" w:type="pct"/>
            <w:shd w:val="clear" w:color="auto" w:fill="B8CCE4" w:themeFill="accent1" w:themeFillTint="66"/>
            <w:vAlign w:val="center"/>
          </w:tcPr>
          <w:p w14:paraId="44646A24" w14:textId="39C085DA" w:rsidR="00484395" w:rsidRPr="008E2CFB" w:rsidRDefault="00484395" w:rsidP="00897FA3">
            <w:pPr>
              <w:spacing w:line="276" w:lineRule="auto"/>
              <w:jc w:val="center"/>
              <w:rPr>
                <w:rFonts w:cstheme="minorHAnsi"/>
                <w:b/>
                <w:color w:val="4F81BD" w:themeColor="accent1"/>
              </w:rPr>
            </w:pPr>
            <w:r w:rsidRPr="008E2CFB">
              <w:rPr>
                <w:rFonts w:cstheme="minorHAnsi"/>
                <w:b/>
                <w:color w:val="4F81BD" w:themeColor="accent1"/>
              </w:rPr>
              <w:t>PROJEKCIJE 202</w:t>
            </w:r>
            <w:r w:rsidR="00AD48BA">
              <w:rPr>
                <w:rFonts w:cstheme="minorHAnsi"/>
                <w:b/>
                <w:color w:val="4F81BD" w:themeColor="accent1"/>
              </w:rPr>
              <w:t>8</w:t>
            </w:r>
            <w:r w:rsidRPr="008E2CFB">
              <w:rPr>
                <w:rFonts w:cstheme="minorHAnsi"/>
                <w:b/>
                <w:color w:val="4F81BD" w:themeColor="accent1"/>
              </w:rPr>
              <w:t>.</w:t>
            </w:r>
          </w:p>
        </w:tc>
      </w:tr>
      <w:bookmarkEnd w:id="2"/>
      <w:tr w:rsidR="00376183" w:rsidRPr="008E2CFB" w14:paraId="5216E55A" w14:textId="77777777" w:rsidTr="00631718">
        <w:trPr>
          <w:trHeight w:val="662"/>
          <w:jc w:val="center"/>
        </w:trPr>
        <w:tc>
          <w:tcPr>
            <w:tcW w:w="1015" w:type="pct"/>
            <w:shd w:val="clear" w:color="auto" w:fill="D9D9D9" w:themeFill="background1" w:themeFillShade="D9"/>
            <w:vAlign w:val="center"/>
          </w:tcPr>
          <w:p w14:paraId="119F233A" w14:textId="2A322B07" w:rsidR="005844AC" w:rsidRPr="008E2CFB" w:rsidRDefault="005844AC" w:rsidP="00897FA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FB">
              <w:rPr>
                <w:rFonts w:cstheme="minorHAnsi"/>
                <w:b/>
                <w:sz w:val="20"/>
                <w:szCs w:val="20"/>
              </w:rPr>
              <w:t>6 Prihodi poslovanja</w:t>
            </w:r>
          </w:p>
        </w:tc>
        <w:tc>
          <w:tcPr>
            <w:tcW w:w="852" w:type="pct"/>
            <w:shd w:val="clear" w:color="auto" w:fill="D9D9D9" w:themeFill="background1" w:themeFillShade="D9"/>
            <w:vAlign w:val="center"/>
          </w:tcPr>
          <w:p w14:paraId="49CEBA23" w14:textId="6BEBB5E4" w:rsidR="005844AC" w:rsidRPr="00511940" w:rsidRDefault="00100F94" w:rsidP="00897FA3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2.715.057,85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3B2242D0" w14:textId="5BBA3BA6" w:rsidR="005844AC" w:rsidRPr="008E2CFB" w:rsidRDefault="00100F94" w:rsidP="00897FA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5.856.468,90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0F6BB151" w14:textId="2D08690C" w:rsidR="005844AC" w:rsidRPr="008E2CFB" w:rsidRDefault="001B5FD0" w:rsidP="00897FA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4.905.654,20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7646AE17" w14:textId="5D2F6FA8" w:rsidR="005844AC" w:rsidRPr="008E2CFB" w:rsidRDefault="001B5FD0" w:rsidP="00897FA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3.081.610,00</w:t>
            </w:r>
          </w:p>
        </w:tc>
        <w:tc>
          <w:tcPr>
            <w:tcW w:w="784" w:type="pct"/>
            <w:shd w:val="clear" w:color="auto" w:fill="D9D9D9" w:themeFill="background1" w:themeFillShade="D9"/>
            <w:vAlign w:val="center"/>
          </w:tcPr>
          <w:p w14:paraId="317E3729" w14:textId="5FF516F6" w:rsidR="005844AC" w:rsidRPr="008E2CFB" w:rsidRDefault="001B5FD0" w:rsidP="00897FA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2.827.210,00</w:t>
            </w:r>
          </w:p>
        </w:tc>
      </w:tr>
      <w:tr w:rsidR="00376183" w:rsidRPr="008E2CFB" w14:paraId="49282180" w14:textId="77777777" w:rsidTr="00631718">
        <w:trPr>
          <w:trHeight w:val="700"/>
          <w:jc w:val="center"/>
        </w:trPr>
        <w:tc>
          <w:tcPr>
            <w:tcW w:w="1015" w:type="pct"/>
            <w:vAlign w:val="center"/>
          </w:tcPr>
          <w:p w14:paraId="53699625" w14:textId="4E840292" w:rsidR="00B52B4B" w:rsidRPr="008E2CFB" w:rsidRDefault="00B52B4B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2CFB">
              <w:rPr>
                <w:rFonts w:cstheme="minorHAnsi"/>
                <w:b/>
                <w:sz w:val="20"/>
                <w:szCs w:val="20"/>
              </w:rPr>
              <w:t>61</w:t>
            </w:r>
            <w:r w:rsidRPr="008E2CFB">
              <w:rPr>
                <w:rFonts w:cstheme="minorHAnsi"/>
                <w:bCs/>
                <w:sz w:val="20"/>
                <w:szCs w:val="20"/>
              </w:rPr>
              <w:t xml:space="preserve">  Prihodi od poreza</w:t>
            </w:r>
          </w:p>
        </w:tc>
        <w:tc>
          <w:tcPr>
            <w:tcW w:w="852" w:type="pct"/>
            <w:vAlign w:val="center"/>
          </w:tcPr>
          <w:p w14:paraId="7A652A0E" w14:textId="188B6A24" w:rsidR="00B52B4B" w:rsidRPr="00FE7707" w:rsidRDefault="00100F94" w:rsidP="00897FA3">
            <w:pPr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801.653,49</w:t>
            </w:r>
          </w:p>
        </w:tc>
        <w:tc>
          <w:tcPr>
            <w:tcW w:w="783" w:type="pct"/>
            <w:vAlign w:val="center"/>
          </w:tcPr>
          <w:p w14:paraId="769DC4F0" w14:textId="76D76218" w:rsidR="00B52B4B" w:rsidRPr="008E2CFB" w:rsidRDefault="00100F94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1.237.226,81</w:t>
            </w:r>
          </w:p>
        </w:tc>
        <w:tc>
          <w:tcPr>
            <w:tcW w:w="783" w:type="pct"/>
            <w:vAlign w:val="center"/>
          </w:tcPr>
          <w:p w14:paraId="0899C520" w14:textId="271CD097" w:rsidR="00B52B4B" w:rsidRPr="008E2CFB" w:rsidRDefault="001B5FD0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1.322.930,00</w:t>
            </w:r>
          </w:p>
        </w:tc>
        <w:tc>
          <w:tcPr>
            <w:tcW w:w="783" w:type="pct"/>
            <w:vAlign w:val="center"/>
          </w:tcPr>
          <w:p w14:paraId="3E38D07E" w14:textId="695F8A0B" w:rsidR="00B52B4B" w:rsidRPr="008E2CFB" w:rsidRDefault="001B5FD0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1.027.000,00</w:t>
            </w:r>
          </w:p>
        </w:tc>
        <w:tc>
          <w:tcPr>
            <w:tcW w:w="784" w:type="pct"/>
            <w:vAlign w:val="center"/>
          </w:tcPr>
          <w:p w14:paraId="0E2C00D2" w14:textId="7AF8FD63" w:rsidR="00B52B4B" w:rsidRPr="008E2CFB" w:rsidRDefault="001B5FD0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1.107.000,00</w:t>
            </w:r>
          </w:p>
        </w:tc>
      </w:tr>
      <w:tr w:rsidR="00376183" w:rsidRPr="008E2CFB" w14:paraId="5C2E9B46" w14:textId="77777777" w:rsidTr="00631718">
        <w:trPr>
          <w:jc w:val="center"/>
        </w:trPr>
        <w:tc>
          <w:tcPr>
            <w:tcW w:w="1015" w:type="pct"/>
            <w:vAlign w:val="center"/>
          </w:tcPr>
          <w:p w14:paraId="239A0198" w14:textId="6F6F10D5" w:rsidR="00B52B4B" w:rsidRPr="008E2CFB" w:rsidRDefault="00B52B4B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2CFB">
              <w:rPr>
                <w:rFonts w:cstheme="minorHAnsi"/>
                <w:b/>
                <w:sz w:val="20"/>
                <w:szCs w:val="20"/>
              </w:rPr>
              <w:t>63</w:t>
            </w:r>
            <w:r w:rsidRPr="008E2CFB">
              <w:rPr>
                <w:rFonts w:cstheme="minorHAnsi"/>
                <w:bCs/>
                <w:sz w:val="20"/>
                <w:szCs w:val="20"/>
              </w:rPr>
              <w:t xml:space="preserve">  Pomoći iz inozemstva i od subjekata unutar općeg proračuna</w:t>
            </w:r>
          </w:p>
        </w:tc>
        <w:tc>
          <w:tcPr>
            <w:tcW w:w="852" w:type="pct"/>
            <w:vAlign w:val="center"/>
          </w:tcPr>
          <w:p w14:paraId="4B022B7E" w14:textId="1ABBFBDC" w:rsidR="00B52B4B" w:rsidRPr="00FE7707" w:rsidRDefault="00100F94" w:rsidP="00897FA3">
            <w:pPr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1.635.498,45</w:t>
            </w:r>
          </w:p>
        </w:tc>
        <w:tc>
          <w:tcPr>
            <w:tcW w:w="783" w:type="pct"/>
            <w:vAlign w:val="center"/>
          </w:tcPr>
          <w:p w14:paraId="13F51D30" w14:textId="57D7F984" w:rsidR="00B52B4B" w:rsidRPr="008E2CFB" w:rsidRDefault="00100F94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4.343.492,09</w:t>
            </w:r>
          </w:p>
        </w:tc>
        <w:tc>
          <w:tcPr>
            <w:tcW w:w="783" w:type="pct"/>
            <w:vAlign w:val="center"/>
          </w:tcPr>
          <w:p w14:paraId="24DC4AA7" w14:textId="6011B68C" w:rsidR="00B52B4B" w:rsidRPr="008E2CFB" w:rsidRDefault="001B5FD0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3.145.924,20</w:t>
            </w:r>
          </w:p>
        </w:tc>
        <w:tc>
          <w:tcPr>
            <w:tcW w:w="783" w:type="pct"/>
            <w:vAlign w:val="center"/>
          </w:tcPr>
          <w:p w14:paraId="24935A7F" w14:textId="29338DE7" w:rsidR="00B52B4B" w:rsidRPr="008E2CFB" w:rsidRDefault="001B5FD0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1.543.410,00</w:t>
            </w:r>
          </w:p>
        </w:tc>
        <w:tc>
          <w:tcPr>
            <w:tcW w:w="784" w:type="pct"/>
            <w:vAlign w:val="center"/>
          </w:tcPr>
          <w:p w14:paraId="3228A42A" w14:textId="3CF151A8" w:rsidR="00417857" w:rsidRPr="008E2CFB" w:rsidRDefault="001B5FD0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1.209.010,00</w:t>
            </w:r>
          </w:p>
        </w:tc>
      </w:tr>
      <w:tr w:rsidR="00376183" w:rsidRPr="008E2CFB" w14:paraId="210020AF" w14:textId="77777777" w:rsidTr="00631718">
        <w:trPr>
          <w:trHeight w:val="635"/>
          <w:jc w:val="center"/>
        </w:trPr>
        <w:tc>
          <w:tcPr>
            <w:tcW w:w="1015" w:type="pct"/>
            <w:vAlign w:val="center"/>
          </w:tcPr>
          <w:p w14:paraId="0307B93B" w14:textId="2B0FE910" w:rsidR="00B52B4B" w:rsidRPr="008E2CFB" w:rsidRDefault="00B52B4B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2CFB">
              <w:rPr>
                <w:rFonts w:cstheme="minorHAnsi"/>
                <w:b/>
                <w:sz w:val="20"/>
                <w:szCs w:val="20"/>
              </w:rPr>
              <w:t>64</w:t>
            </w:r>
            <w:r w:rsidRPr="008E2CFB">
              <w:rPr>
                <w:rFonts w:cstheme="minorHAnsi"/>
                <w:bCs/>
                <w:sz w:val="20"/>
                <w:szCs w:val="20"/>
              </w:rPr>
              <w:t xml:space="preserve"> Prihodi od imovine</w:t>
            </w:r>
          </w:p>
        </w:tc>
        <w:tc>
          <w:tcPr>
            <w:tcW w:w="852" w:type="pct"/>
            <w:vAlign w:val="center"/>
          </w:tcPr>
          <w:p w14:paraId="3DA6B8CE" w14:textId="3AA29662" w:rsidR="00B52B4B" w:rsidRPr="00FE7707" w:rsidRDefault="00100F94" w:rsidP="00897FA3">
            <w:pPr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60.787,83</w:t>
            </w:r>
          </w:p>
        </w:tc>
        <w:tc>
          <w:tcPr>
            <w:tcW w:w="783" w:type="pct"/>
            <w:vAlign w:val="center"/>
          </w:tcPr>
          <w:p w14:paraId="2ADF1304" w14:textId="380EFCFA" w:rsidR="00B52B4B" w:rsidRPr="008E2CFB" w:rsidRDefault="00100F94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103.950,00</w:t>
            </w:r>
          </w:p>
        </w:tc>
        <w:tc>
          <w:tcPr>
            <w:tcW w:w="783" w:type="pct"/>
            <w:vAlign w:val="center"/>
          </w:tcPr>
          <w:p w14:paraId="3EA8B064" w14:textId="2EF15EFB" w:rsidR="00B52B4B" w:rsidRPr="008E2CFB" w:rsidRDefault="001B5FD0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111.625,00</w:t>
            </w:r>
          </w:p>
        </w:tc>
        <w:tc>
          <w:tcPr>
            <w:tcW w:w="783" w:type="pct"/>
            <w:vAlign w:val="center"/>
          </w:tcPr>
          <w:p w14:paraId="57A7171F" w14:textId="3B8C4850" w:rsidR="00B52B4B" w:rsidRPr="008E2CFB" w:rsidRDefault="001B5FD0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130.000,00</w:t>
            </w:r>
          </w:p>
        </w:tc>
        <w:tc>
          <w:tcPr>
            <w:tcW w:w="784" w:type="pct"/>
            <w:vAlign w:val="center"/>
          </w:tcPr>
          <w:p w14:paraId="6883BD40" w14:textId="2A95556F" w:rsidR="00B52B4B" w:rsidRPr="008E2CFB" w:rsidRDefault="001B5FD0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130.000,00</w:t>
            </w:r>
          </w:p>
        </w:tc>
      </w:tr>
      <w:tr w:rsidR="00376183" w:rsidRPr="008E2CFB" w14:paraId="73660010" w14:textId="77777777" w:rsidTr="00631718">
        <w:trPr>
          <w:jc w:val="center"/>
        </w:trPr>
        <w:tc>
          <w:tcPr>
            <w:tcW w:w="1015" w:type="pct"/>
            <w:vAlign w:val="center"/>
          </w:tcPr>
          <w:p w14:paraId="1CF2AAA6" w14:textId="6ECD1DB2" w:rsidR="00B52B4B" w:rsidRPr="008E2CFB" w:rsidRDefault="00B52B4B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2CFB">
              <w:rPr>
                <w:rFonts w:cstheme="minorHAnsi"/>
                <w:b/>
                <w:sz w:val="20"/>
                <w:szCs w:val="20"/>
              </w:rPr>
              <w:t xml:space="preserve">65 </w:t>
            </w:r>
            <w:r w:rsidRPr="008E2CFB">
              <w:rPr>
                <w:rFonts w:cstheme="minorHAnsi"/>
                <w:bCs/>
                <w:sz w:val="20"/>
                <w:szCs w:val="20"/>
              </w:rPr>
              <w:t>Prihodi od upravnih i administrativnih pristojbi, pristojbi po posebnim propisima i naknada</w:t>
            </w:r>
          </w:p>
        </w:tc>
        <w:tc>
          <w:tcPr>
            <w:tcW w:w="852" w:type="pct"/>
            <w:vAlign w:val="center"/>
          </w:tcPr>
          <w:p w14:paraId="3B598291" w14:textId="01D56476" w:rsidR="00B52B4B" w:rsidRPr="00FE7707" w:rsidRDefault="00100F94" w:rsidP="00897FA3">
            <w:pPr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213.328,07</w:t>
            </w:r>
          </w:p>
        </w:tc>
        <w:tc>
          <w:tcPr>
            <w:tcW w:w="783" w:type="pct"/>
            <w:vAlign w:val="center"/>
          </w:tcPr>
          <w:p w14:paraId="74062EC1" w14:textId="62604A55" w:rsidR="00B52B4B" w:rsidRPr="008E2CFB" w:rsidRDefault="00100F94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168.800,00</w:t>
            </w:r>
          </w:p>
        </w:tc>
        <w:tc>
          <w:tcPr>
            <w:tcW w:w="783" w:type="pct"/>
            <w:vAlign w:val="center"/>
          </w:tcPr>
          <w:p w14:paraId="46C047E5" w14:textId="410C6EEF" w:rsidR="00B52B4B" w:rsidRPr="008E2CFB" w:rsidRDefault="001B5FD0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187.975,00</w:t>
            </w:r>
          </w:p>
        </w:tc>
        <w:tc>
          <w:tcPr>
            <w:tcW w:w="783" w:type="pct"/>
            <w:vAlign w:val="center"/>
          </w:tcPr>
          <w:p w14:paraId="6251F385" w14:textId="43EC794C" w:rsidR="00B52B4B" w:rsidRPr="008E2CFB" w:rsidRDefault="001B5FD0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229.000,00</w:t>
            </w:r>
          </w:p>
        </w:tc>
        <w:tc>
          <w:tcPr>
            <w:tcW w:w="784" w:type="pct"/>
            <w:vAlign w:val="center"/>
          </w:tcPr>
          <w:p w14:paraId="5992E4F2" w14:textId="527E54DA" w:rsidR="00B52B4B" w:rsidRPr="008E2CFB" w:rsidRDefault="001B5FD0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229.000,00</w:t>
            </w:r>
          </w:p>
        </w:tc>
      </w:tr>
      <w:tr w:rsidR="00376183" w:rsidRPr="008E2CFB" w14:paraId="4B5542AE" w14:textId="77777777" w:rsidTr="00631718">
        <w:trPr>
          <w:jc w:val="center"/>
        </w:trPr>
        <w:tc>
          <w:tcPr>
            <w:tcW w:w="1015" w:type="pct"/>
            <w:vAlign w:val="center"/>
          </w:tcPr>
          <w:p w14:paraId="32AD0E28" w14:textId="0C182CF3" w:rsidR="00B52B4B" w:rsidRPr="008E2CFB" w:rsidRDefault="00B52B4B" w:rsidP="00897FA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FB">
              <w:rPr>
                <w:rFonts w:cstheme="minorHAnsi"/>
                <w:b/>
                <w:sz w:val="20"/>
                <w:szCs w:val="20"/>
              </w:rPr>
              <w:t xml:space="preserve">66 </w:t>
            </w:r>
            <w:r w:rsidRPr="008E2CFB">
              <w:rPr>
                <w:rFonts w:cstheme="minorHAnsi"/>
                <w:bCs/>
                <w:sz w:val="20"/>
                <w:szCs w:val="20"/>
              </w:rPr>
              <w:t>Prihodi od prodaje proizvoda i robe te pruženih usluga, prihodi od donacija te povrati po protestira</w:t>
            </w:r>
          </w:p>
        </w:tc>
        <w:tc>
          <w:tcPr>
            <w:tcW w:w="852" w:type="pct"/>
            <w:vAlign w:val="center"/>
          </w:tcPr>
          <w:p w14:paraId="42D5A78D" w14:textId="14334A9F" w:rsidR="00B52B4B" w:rsidRPr="00FE7707" w:rsidRDefault="00100F94" w:rsidP="00897FA3">
            <w:pPr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3.790,01</w:t>
            </w:r>
          </w:p>
        </w:tc>
        <w:tc>
          <w:tcPr>
            <w:tcW w:w="783" w:type="pct"/>
            <w:vAlign w:val="center"/>
          </w:tcPr>
          <w:p w14:paraId="39B15159" w14:textId="7FFDC830" w:rsidR="00B52B4B" w:rsidRPr="008E2CFB" w:rsidRDefault="00100F94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3.000,00</w:t>
            </w:r>
          </w:p>
        </w:tc>
        <w:tc>
          <w:tcPr>
            <w:tcW w:w="783" w:type="pct"/>
            <w:vAlign w:val="center"/>
          </w:tcPr>
          <w:p w14:paraId="628A921E" w14:textId="3E05801F" w:rsidR="00B52B4B" w:rsidRPr="008E2CFB" w:rsidRDefault="001B5FD0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3.000,00</w:t>
            </w:r>
          </w:p>
        </w:tc>
        <w:tc>
          <w:tcPr>
            <w:tcW w:w="783" w:type="pct"/>
            <w:vAlign w:val="center"/>
          </w:tcPr>
          <w:p w14:paraId="791475B1" w14:textId="3BF62A8D" w:rsidR="00B52B4B" w:rsidRPr="008E2CFB" w:rsidRDefault="001B5FD0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8.000,00</w:t>
            </w:r>
          </w:p>
        </w:tc>
        <w:tc>
          <w:tcPr>
            <w:tcW w:w="784" w:type="pct"/>
            <w:vAlign w:val="center"/>
          </w:tcPr>
          <w:p w14:paraId="20F3FD9D" w14:textId="4C47E498" w:rsidR="00B52B4B" w:rsidRPr="008E2CFB" w:rsidRDefault="001B5FD0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8.000,00</w:t>
            </w:r>
          </w:p>
        </w:tc>
      </w:tr>
      <w:tr w:rsidR="00100F94" w:rsidRPr="008E2CFB" w14:paraId="2DF03BEF" w14:textId="77777777" w:rsidTr="00631718">
        <w:trPr>
          <w:jc w:val="center"/>
        </w:trPr>
        <w:tc>
          <w:tcPr>
            <w:tcW w:w="1015" w:type="pct"/>
            <w:vAlign w:val="center"/>
          </w:tcPr>
          <w:p w14:paraId="2EDCD11D" w14:textId="4BE2899E" w:rsidR="00100F94" w:rsidRPr="008E2CFB" w:rsidRDefault="00100F94" w:rsidP="00897FA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67 </w:t>
            </w:r>
            <w:r w:rsidRPr="00100F94">
              <w:rPr>
                <w:rFonts w:cstheme="minorHAnsi"/>
                <w:bCs/>
                <w:sz w:val="20"/>
                <w:szCs w:val="20"/>
              </w:rPr>
              <w:t>Prihodi iz proračuna</w:t>
            </w:r>
          </w:p>
        </w:tc>
        <w:tc>
          <w:tcPr>
            <w:tcW w:w="852" w:type="pct"/>
            <w:vAlign w:val="center"/>
          </w:tcPr>
          <w:p w14:paraId="684F018D" w14:textId="0918EA91" w:rsidR="00100F94" w:rsidRDefault="00100F94" w:rsidP="00897FA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3" w:type="pct"/>
            <w:vAlign w:val="center"/>
          </w:tcPr>
          <w:p w14:paraId="39FB6B05" w14:textId="011FCB3E" w:rsidR="00100F94" w:rsidRDefault="00100F94" w:rsidP="00897FA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  <w:tc>
          <w:tcPr>
            <w:tcW w:w="783" w:type="pct"/>
            <w:vAlign w:val="center"/>
          </w:tcPr>
          <w:p w14:paraId="7D456EC3" w14:textId="4ABBF5A0" w:rsidR="00100F94" w:rsidRPr="008E2CFB" w:rsidRDefault="001B5FD0" w:rsidP="00897FA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134.200,00</w:t>
            </w:r>
          </w:p>
        </w:tc>
        <w:tc>
          <w:tcPr>
            <w:tcW w:w="783" w:type="pct"/>
            <w:vAlign w:val="center"/>
          </w:tcPr>
          <w:p w14:paraId="6BB727C6" w14:textId="12E63BC9" w:rsidR="00100F94" w:rsidRPr="008E2CFB" w:rsidRDefault="001B5FD0" w:rsidP="00897FA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144.200,00</w:t>
            </w:r>
          </w:p>
        </w:tc>
        <w:tc>
          <w:tcPr>
            <w:tcW w:w="784" w:type="pct"/>
            <w:vAlign w:val="center"/>
          </w:tcPr>
          <w:p w14:paraId="6C7DB75C" w14:textId="1C704C05" w:rsidR="00100F94" w:rsidRPr="008E2CFB" w:rsidRDefault="001B5FD0" w:rsidP="00897FA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144.200,00</w:t>
            </w:r>
          </w:p>
        </w:tc>
      </w:tr>
      <w:tr w:rsidR="00376183" w:rsidRPr="008E2CFB" w14:paraId="7EEAD22A" w14:textId="77777777" w:rsidTr="00631718">
        <w:trPr>
          <w:trHeight w:val="1007"/>
          <w:jc w:val="center"/>
        </w:trPr>
        <w:tc>
          <w:tcPr>
            <w:tcW w:w="1015" w:type="pct"/>
            <w:shd w:val="clear" w:color="auto" w:fill="D9D9D9" w:themeFill="background1" w:themeFillShade="D9"/>
            <w:vAlign w:val="center"/>
          </w:tcPr>
          <w:p w14:paraId="58375EFB" w14:textId="4C36ECF2" w:rsidR="00B52B4B" w:rsidRPr="008E2CFB" w:rsidRDefault="00B52B4B" w:rsidP="00897FA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FB">
              <w:rPr>
                <w:rFonts w:cstheme="minorHAnsi"/>
                <w:b/>
                <w:sz w:val="20"/>
                <w:szCs w:val="20"/>
              </w:rPr>
              <w:t>7 Prihodi od prodaje nefinancijske imovine</w:t>
            </w:r>
          </w:p>
        </w:tc>
        <w:tc>
          <w:tcPr>
            <w:tcW w:w="852" w:type="pct"/>
            <w:shd w:val="clear" w:color="auto" w:fill="D9D9D9" w:themeFill="background1" w:themeFillShade="D9"/>
            <w:vAlign w:val="center"/>
          </w:tcPr>
          <w:p w14:paraId="17EC0BB9" w14:textId="3C918BB8" w:rsidR="00B52B4B" w:rsidRPr="00FE7707" w:rsidRDefault="00100F94" w:rsidP="00897FA3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10.887,74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58262286" w14:textId="3CF582D1" w:rsidR="00B52B4B" w:rsidRPr="008E2CFB" w:rsidRDefault="001B5FD0" w:rsidP="00897FA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30.000,00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3FC94267" w14:textId="2AF71664" w:rsidR="00B52B4B" w:rsidRPr="008E2CFB" w:rsidRDefault="001B5FD0" w:rsidP="00897FA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30.000,00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27054DE6" w14:textId="24DC96B4" w:rsidR="00B52B4B" w:rsidRPr="008E2CFB" w:rsidRDefault="001B5FD0" w:rsidP="00897FA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60.000,00</w:t>
            </w:r>
          </w:p>
        </w:tc>
        <w:tc>
          <w:tcPr>
            <w:tcW w:w="784" w:type="pct"/>
            <w:shd w:val="clear" w:color="auto" w:fill="D9D9D9" w:themeFill="background1" w:themeFillShade="D9"/>
            <w:vAlign w:val="center"/>
          </w:tcPr>
          <w:p w14:paraId="118A3A4A" w14:textId="353ACDE8" w:rsidR="00B52B4B" w:rsidRPr="008E2CFB" w:rsidRDefault="001B5FD0" w:rsidP="00897FA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60.000,00</w:t>
            </w:r>
          </w:p>
        </w:tc>
      </w:tr>
      <w:tr w:rsidR="00376183" w:rsidRPr="008E2CFB" w14:paraId="0740F6EB" w14:textId="77777777" w:rsidTr="00631718">
        <w:trPr>
          <w:trHeight w:val="1007"/>
          <w:jc w:val="center"/>
        </w:trPr>
        <w:tc>
          <w:tcPr>
            <w:tcW w:w="1015" w:type="pct"/>
            <w:vAlign w:val="center"/>
          </w:tcPr>
          <w:p w14:paraId="76CA19AC" w14:textId="4E167A4F" w:rsidR="00B52B4B" w:rsidRPr="008E2CFB" w:rsidRDefault="00B52B4B" w:rsidP="00897FA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FB">
              <w:rPr>
                <w:rFonts w:cstheme="minorHAnsi"/>
                <w:b/>
                <w:sz w:val="20"/>
                <w:szCs w:val="20"/>
              </w:rPr>
              <w:t>7</w:t>
            </w:r>
            <w:r w:rsidR="0048595A">
              <w:rPr>
                <w:rFonts w:cstheme="minorHAnsi"/>
                <w:b/>
                <w:sz w:val="20"/>
                <w:szCs w:val="20"/>
              </w:rPr>
              <w:t>1</w:t>
            </w:r>
            <w:r w:rsidRPr="008E2CF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E2CFB">
              <w:rPr>
                <w:rFonts w:cstheme="minorHAnsi"/>
                <w:bCs/>
                <w:sz w:val="20"/>
                <w:szCs w:val="20"/>
              </w:rPr>
              <w:t xml:space="preserve">Prihodi od prodaje </w:t>
            </w:r>
            <w:r w:rsidR="0048595A">
              <w:rPr>
                <w:rFonts w:cstheme="minorHAnsi"/>
                <w:bCs/>
                <w:sz w:val="20"/>
                <w:szCs w:val="20"/>
              </w:rPr>
              <w:t>ne</w:t>
            </w:r>
            <w:r w:rsidRPr="008E2CFB">
              <w:rPr>
                <w:rFonts w:cstheme="minorHAnsi"/>
                <w:bCs/>
                <w:sz w:val="20"/>
                <w:szCs w:val="20"/>
              </w:rPr>
              <w:t>proizvedene dugotrajne imovine</w:t>
            </w:r>
          </w:p>
        </w:tc>
        <w:tc>
          <w:tcPr>
            <w:tcW w:w="852" w:type="pct"/>
            <w:vAlign w:val="center"/>
          </w:tcPr>
          <w:p w14:paraId="7E307419" w14:textId="06464096" w:rsidR="00B52B4B" w:rsidRPr="00FE7707" w:rsidRDefault="00100F94" w:rsidP="00897FA3">
            <w:pPr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10.773,04</w:t>
            </w:r>
          </w:p>
        </w:tc>
        <w:tc>
          <w:tcPr>
            <w:tcW w:w="783" w:type="pct"/>
            <w:vAlign w:val="center"/>
          </w:tcPr>
          <w:p w14:paraId="5AB25606" w14:textId="53609D20" w:rsidR="00B52B4B" w:rsidRPr="008E2CFB" w:rsidRDefault="001B5FD0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27.500,00</w:t>
            </w:r>
          </w:p>
        </w:tc>
        <w:tc>
          <w:tcPr>
            <w:tcW w:w="783" w:type="pct"/>
            <w:vAlign w:val="center"/>
          </w:tcPr>
          <w:p w14:paraId="069B0EBB" w14:textId="05E35049" w:rsidR="00B52B4B" w:rsidRPr="008E2CFB" w:rsidRDefault="001B5FD0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27.500,00</w:t>
            </w:r>
          </w:p>
        </w:tc>
        <w:tc>
          <w:tcPr>
            <w:tcW w:w="783" w:type="pct"/>
            <w:vAlign w:val="center"/>
          </w:tcPr>
          <w:p w14:paraId="0590DAA7" w14:textId="174EDEC0" w:rsidR="00B52B4B" w:rsidRPr="008E2CFB" w:rsidRDefault="001B5FD0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60.000,00</w:t>
            </w:r>
          </w:p>
        </w:tc>
        <w:tc>
          <w:tcPr>
            <w:tcW w:w="784" w:type="pct"/>
            <w:vAlign w:val="center"/>
          </w:tcPr>
          <w:p w14:paraId="2120ED6B" w14:textId="5E7521B1" w:rsidR="00B52B4B" w:rsidRPr="008E2CFB" w:rsidRDefault="001B5FD0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60.000,00</w:t>
            </w:r>
          </w:p>
        </w:tc>
      </w:tr>
      <w:tr w:rsidR="00636E34" w:rsidRPr="008E2CFB" w14:paraId="32BB6EC8" w14:textId="77777777" w:rsidTr="00631718">
        <w:trPr>
          <w:trHeight w:val="1007"/>
          <w:jc w:val="center"/>
        </w:trPr>
        <w:tc>
          <w:tcPr>
            <w:tcW w:w="1015" w:type="pct"/>
            <w:vAlign w:val="center"/>
          </w:tcPr>
          <w:p w14:paraId="525FAA45" w14:textId="1B7916B7" w:rsidR="00636E34" w:rsidRPr="008E2CFB" w:rsidRDefault="00636E34" w:rsidP="00897FA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="0048595A">
              <w:rPr>
                <w:rFonts w:cstheme="minorHAnsi"/>
                <w:b/>
                <w:sz w:val="20"/>
                <w:szCs w:val="20"/>
              </w:rPr>
              <w:t xml:space="preserve">2 </w:t>
            </w:r>
            <w:r w:rsidRPr="00636E34">
              <w:rPr>
                <w:rFonts w:cstheme="minorHAnsi"/>
                <w:sz w:val="20"/>
                <w:szCs w:val="20"/>
              </w:rPr>
              <w:t>Prihodi od prodaje proizvedene dugotrajne imovine</w:t>
            </w:r>
          </w:p>
        </w:tc>
        <w:tc>
          <w:tcPr>
            <w:tcW w:w="852" w:type="pct"/>
            <w:vAlign w:val="center"/>
          </w:tcPr>
          <w:p w14:paraId="3B140D22" w14:textId="4F02C130" w:rsidR="00636E34" w:rsidRPr="00FE7707" w:rsidRDefault="00100F94" w:rsidP="00897FA3">
            <w:pPr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114,70</w:t>
            </w:r>
          </w:p>
        </w:tc>
        <w:tc>
          <w:tcPr>
            <w:tcW w:w="783" w:type="pct"/>
            <w:vAlign w:val="center"/>
          </w:tcPr>
          <w:p w14:paraId="0B4892B1" w14:textId="65D2A591" w:rsidR="00636E34" w:rsidRPr="008E2CFB" w:rsidRDefault="001B5FD0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2.500,00</w:t>
            </w:r>
          </w:p>
        </w:tc>
        <w:tc>
          <w:tcPr>
            <w:tcW w:w="783" w:type="pct"/>
            <w:vAlign w:val="center"/>
          </w:tcPr>
          <w:p w14:paraId="7A3052C2" w14:textId="4F2BA99D" w:rsidR="00636E34" w:rsidRPr="008E2CFB" w:rsidRDefault="001B5FD0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2.500,00</w:t>
            </w:r>
          </w:p>
        </w:tc>
        <w:tc>
          <w:tcPr>
            <w:tcW w:w="783" w:type="pct"/>
            <w:vAlign w:val="center"/>
          </w:tcPr>
          <w:p w14:paraId="2AE3E11A" w14:textId="3DE96C9E" w:rsidR="00636E34" w:rsidRPr="008E2CFB" w:rsidRDefault="001B5FD0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  <w:tc>
          <w:tcPr>
            <w:tcW w:w="784" w:type="pct"/>
            <w:vAlign w:val="center"/>
          </w:tcPr>
          <w:p w14:paraId="033F6968" w14:textId="6E81D506" w:rsidR="00636E34" w:rsidRPr="008E2CFB" w:rsidRDefault="001B5FD0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</w:tr>
      <w:tr w:rsidR="00D3280D" w:rsidRPr="008E2CFB" w14:paraId="4112F57E" w14:textId="77777777" w:rsidTr="00D3280D">
        <w:trPr>
          <w:trHeight w:val="1007"/>
          <w:jc w:val="center"/>
        </w:trPr>
        <w:tc>
          <w:tcPr>
            <w:tcW w:w="1015" w:type="pct"/>
            <w:shd w:val="clear" w:color="auto" w:fill="D9D9D9"/>
            <w:vAlign w:val="center"/>
          </w:tcPr>
          <w:p w14:paraId="33F78A95" w14:textId="6A8DE02B" w:rsidR="00D3280D" w:rsidRDefault="00D3280D" w:rsidP="00897FA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 Primici</w:t>
            </w:r>
            <w:r w:rsidR="00E545ED">
              <w:rPr>
                <w:rFonts w:cstheme="minorHAnsi"/>
                <w:b/>
                <w:sz w:val="20"/>
                <w:szCs w:val="20"/>
              </w:rPr>
              <w:t xml:space="preserve"> od financijske imovine i zaduživanja</w:t>
            </w:r>
          </w:p>
        </w:tc>
        <w:tc>
          <w:tcPr>
            <w:tcW w:w="852" w:type="pct"/>
            <w:shd w:val="clear" w:color="auto" w:fill="D9D9D9"/>
            <w:vAlign w:val="center"/>
          </w:tcPr>
          <w:p w14:paraId="3A8C3E6F" w14:textId="390B699A" w:rsidR="00D3280D" w:rsidRPr="00E545ED" w:rsidRDefault="00100F94" w:rsidP="00897FA3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783" w:type="pct"/>
            <w:shd w:val="clear" w:color="auto" w:fill="D9D9D9"/>
            <w:vAlign w:val="center"/>
          </w:tcPr>
          <w:p w14:paraId="31440D07" w14:textId="19385384" w:rsidR="00D3280D" w:rsidRPr="00CB72F6" w:rsidRDefault="00100F94" w:rsidP="00897FA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700.000,00</w:t>
            </w:r>
          </w:p>
        </w:tc>
        <w:tc>
          <w:tcPr>
            <w:tcW w:w="783" w:type="pct"/>
            <w:shd w:val="clear" w:color="auto" w:fill="D9D9D9"/>
            <w:vAlign w:val="center"/>
          </w:tcPr>
          <w:p w14:paraId="1AB4A42E" w14:textId="3ACF1286" w:rsidR="00D3280D" w:rsidRPr="006A77FB" w:rsidRDefault="00100F94" w:rsidP="00897FA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700.000,00</w:t>
            </w:r>
          </w:p>
        </w:tc>
        <w:tc>
          <w:tcPr>
            <w:tcW w:w="783" w:type="pct"/>
            <w:shd w:val="clear" w:color="auto" w:fill="D9D9D9"/>
            <w:vAlign w:val="center"/>
          </w:tcPr>
          <w:p w14:paraId="1F0B3C00" w14:textId="46FD50DB" w:rsidR="00D3280D" w:rsidRPr="006A77FB" w:rsidRDefault="00100F94" w:rsidP="00897FA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0,00</w:t>
            </w:r>
          </w:p>
        </w:tc>
        <w:tc>
          <w:tcPr>
            <w:tcW w:w="784" w:type="pct"/>
            <w:shd w:val="clear" w:color="auto" w:fill="D9D9D9"/>
            <w:vAlign w:val="center"/>
          </w:tcPr>
          <w:p w14:paraId="0D0983D3" w14:textId="3EFB07E2" w:rsidR="00D3280D" w:rsidRPr="006A77FB" w:rsidRDefault="00100F94" w:rsidP="00897FA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0,00</w:t>
            </w:r>
          </w:p>
        </w:tc>
      </w:tr>
      <w:tr w:rsidR="00D3280D" w:rsidRPr="008E2CFB" w14:paraId="12FDA8A0" w14:textId="77777777" w:rsidTr="00631718">
        <w:trPr>
          <w:trHeight w:val="1007"/>
          <w:jc w:val="center"/>
        </w:trPr>
        <w:tc>
          <w:tcPr>
            <w:tcW w:w="1015" w:type="pct"/>
            <w:vAlign w:val="center"/>
          </w:tcPr>
          <w:p w14:paraId="410BD05F" w14:textId="64E8A016" w:rsidR="00D3280D" w:rsidRDefault="00E545ED" w:rsidP="00897FA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84 </w:t>
            </w:r>
            <w:r w:rsidRPr="00E545ED">
              <w:rPr>
                <w:rFonts w:cstheme="minorHAnsi"/>
                <w:bCs/>
                <w:sz w:val="20"/>
                <w:szCs w:val="20"/>
              </w:rPr>
              <w:t>Primici od zaduživanja</w:t>
            </w:r>
          </w:p>
        </w:tc>
        <w:tc>
          <w:tcPr>
            <w:tcW w:w="852" w:type="pct"/>
            <w:vAlign w:val="center"/>
          </w:tcPr>
          <w:p w14:paraId="7D45A094" w14:textId="5FF31DF9" w:rsidR="00D3280D" w:rsidRPr="00FE7707" w:rsidRDefault="00100F94" w:rsidP="00897FA3">
            <w:pPr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783" w:type="pct"/>
            <w:vAlign w:val="center"/>
          </w:tcPr>
          <w:p w14:paraId="732E4653" w14:textId="60710775" w:rsidR="00D3280D" w:rsidRDefault="00100F94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700.000,00</w:t>
            </w:r>
          </w:p>
        </w:tc>
        <w:tc>
          <w:tcPr>
            <w:tcW w:w="783" w:type="pct"/>
            <w:vAlign w:val="center"/>
          </w:tcPr>
          <w:p w14:paraId="514CC208" w14:textId="5E28DF07" w:rsidR="00D3280D" w:rsidRDefault="00100F94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700.000,00</w:t>
            </w:r>
          </w:p>
        </w:tc>
        <w:tc>
          <w:tcPr>
            <w:tcW w:w="783" w:type="pct"/>
            <w:vAlign w:val="center"/>
          </w:tcPr>
          <w:p w14:paraId="08BC8BB2" w14:textId="6DBBDB60" w:rsidR="00D3280D" w:rsidRDefault="00100F94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  <w:tc>
          <w:tcPr>
            <w:tcW w:w="784" w:type="pct"/>
            <w:vAlign w:val="center"/>
          </w:tcPr>
          <w:p w14:paraId="4447D686" w14:textId="2630CC93" w:rsidR="00D3280D" w:rsidRDefault="00100F94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</w:tr>
      <w:tr w:rsidR="007F7B32" w:rsidRPr="008E2CFB" w14:paraId="4A1E41A0" w14:textId="77777777" w:rsidTr="007F7B32">
        <w:trPr>
          <w:trHeight w:val="1007"/>
          <w:jc w:val="center"/>
        </w:trPr>
        <w:tc>
          <w:tcPr>
            <w:tcW w:w="1015" w:type="pct"/>
            <w:shd w:val="clear" w:color="auto" w:fill="D9D9D9"/>
            <w:vAlign w:val="center"/>
          </w:tcPr>
          <w:p w14:paraId="52C090D8" w14:textId="05E47C3D" w:rsidR="007F7B32" w:rsidRDefault="007F7B32" w:rsidP="00897FA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9 Vlastiti izvori</w:t>
            </w:r>
          </w:p>
        </w:tc>
        <w:tc>
          <w:tcPr>
            <w:tcW w:w="852" w:type="pct"/>
            <w:shd w:val="clear" w:color="auto" w:fill="D9D9D9"/>
            <w:vAlign w:val="center"/>
          </w:tcPr>
          <w:p w14:paraId="40818250" w14:textId="6E8C0037" w:rsidR="007F7B32" w:rsidRPr="007F7B32" w:rsidRDefault="00114E46" w:rsidP="00897FA3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3" w:type="pct"/>
            <w:shd w:val="clear" w:color="auto" w:fill="D9D9D9"/>
            <w:vAlign w:val="center"/>
          </w:tcPr>
          <w:p w14:paraId="43711AB8" w14:textId="66A65502" w:rsidR="007F7B32" w:rsidRPr="007F7B32" w:rsidRDefault="00114E46" w:rsidP="00897FA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294.106,10</w:t>
            </w:r>
          </w:p>
        </w:tc>
        <w:tc>
          <w:tcPr>
            <w:tcW w:w="783" w:type="pct"/>
            <w:shd w:val="clear" w:color="auto" w:fill="D9D9D9"/>
            <w:vAlign w:val="center"/>
          </w:tcPr>
          <w:p w14:paraId="651ACEA5" w14:textId="4D6830B9" w:rsidR="007F7B32" w:rsidRPr="007F7B32" w:rsidRDefault="00114E46" w:rsidP="00897FA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83" w:type="pct"/>
            <w:shd w:val="clear" w:color="auto" w:fill="D9D9D9"/>
            <w:vAlign w:val="center"/>
          </w:tcPr>
          <w:p w14:paraId="50768CEC" w14:textId="2C3F4843" w:rsidR="007F7B32" w:rsidRPr="007F7B32" w:rsidRDefault="00114E46" w:rsidP="00897FA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84" w:type="pct"/>
            <w:shd w:val="clear" w:color="auto" w:fill="D9D9D9"/>
            <w:vAlign w:val="center"/>
          </w:tcPr>
          <w:p w14:paraId="6F0912AC" w14:textId="6AB87E08" w:rsidR="007F7B32" w:rsidRPr="007F7B32" w:rsidRDefault="00114E46" w:rsidP="00897FA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</w:tr>
      <w:tr w:rsidR="007F7B32" w:rsidRPr="008E2CFB" w14:paraId="7EBA5672" w14:textId="77777777" w:rsidTr="00631718">
        <w:trPr>
          <w:trHeight w:val="1007"/>
          <w:jc w:val="center"/>
        </w:trPr>
        <w:tc>
          <w:tcPr>
            <w:tcW w:w="1015" w:type="pct"/>
            <w:vAlign w:val="center"/>
          </w:tcPr>
          <w:p w14:paraId="61CC0803" w14:textId="0D1445E5" w:rsidR="007F7B32" w:rsidRDefault="007F7B32" w:rsidP="00897FA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92 </w:t>
            </w:r>
            <w:r w:rsidRPr="007F7B32">
              <w:rPr>
                <w:rFonts w:cstheme="minorHAnsi"/>
                <w:bCs/>
                <w:sz w:val="20"/>
                <w:szCs w:val="20"/>
              </w:rPr>
              <w:t>Rezultat poslovanja</w:t>
            </w:r>
          </w:p>
        </w:tc>
        <w:tc>
          <w:tcPr>
            <w:tcW w:w="852" w:type="pct"/>
            <w:vAlign w:val="center"/>
          </w:tcPr>
          <w:p w14:paraId="6B5C5765" w14:textId="4DBC777A" w:rsidR="007F7B32" w:rsidRPr="00E545ED" w:rsidRDefault="00114E46" w:rsidP="00897FA3">
            <w:pPr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3" w:type="pct"/>
            <w:vAlign w:val="center"/>
          </w:tcPr>
          <w:p w14:paraId="5091A4A4" w14:textId="3A8CD174" w:rsidR="007F7B32" w:rsidRDefault="00114E46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294.106,10</w:t>
            </w:r>
          </w:p>
        </w:tc>
        <w:tc>
          <w:tcPr>
            <w:tcW w:w="783" w:type="pct"/>
            <w:vAlign w:val="center"/>
          </w:tcPr>
          <w:p w14:paraId="7E661798" w14:textId="593B08D8" w:rsidR="007F7B32" w:rsidRDefault="00114E46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  <w:tc>
          <w:tcPr>
            <w:tcW w:w="783" w:type="pct"/>
            <w:vAlign w:val="center"/>
          </w:tcPr>
          <w:p w14:paraId="2DA41144" w14:textId="19AACA70" w:rsidR="007F7B32" w:rsidRDefault="00114E46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  <w:tc>
          <w:tcPr>
            <w:tcW w:w="784" w:type="pct"/>
            <w:vAlign w:val="center"/>
          </w:tcPr>
          <w:p w14:paraId="0A3718AD" w14:textId="2F1E94A7" w:rsidR="007F7B32" w:rsidRDefault="00114E46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</w:tr>
    </w:tbl>
    <w:p w14:paraId="351C1C01" w14:textId="77777777" w:rsidR="00631718" w:rsidRDefault="00631718" w:rsidP="00897FA3">
      <w:pPr>
        <w:jc w:val="center"/>
        <w:rPr>
          <w:rFonts w:cstheme="minorHAnsi"/>
          <w:b/>
          <w:sz w:val="24"/>
          <w:szCs w:val="24"/>
        </w:rPr>
      </w:pPr>
    </w:p>
    <w:p w14:paraId="657DD0E9" w14:textId="60764AB0" w:rsidR="004B283B" w:rsidRPr="008E2CFB" w:rsidRDefault="00F72A30" w:rsidP="00897FA3">
      <w:pPr>
        <w:jc w:val="center"/>
        <w:rPr>
          <w:rFonts w:cstheme="minorHAnsi"/>
          <w:b/>
          <w:sz w:val="24"/>
          <w:szCs w:val="24"/>
        </w:rPr>
      </w:pPr>
      <w:r w:rsidRPr="008E2CFB">
        <w:rPr>
          <w:rFonts w:cstheme="minorHAnsi"/>
          <w:b/>
          <w:noProof/>
          <w:sz w:val="24"/>
          <w:szCs w:val="24"/>
          <w:lang w:eastAsia="hr-HR"/>
        </w:rPr>
        <w:drawing>
          <wp:inline distT="0" distB="0" distL="0" distR="0" wp14:anchorId="79F92033" wp14:editId="647A83EB">
            <wp:extent cx="5753100" cy="3676650"/>
            <wp:effectExtent l="0" t="0" r="0" b="0"/>
            <wp:docPr id="6" name="Grafikon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tbl>
      <w:tblPr>
        <w:tblStyle w:val="Reetkatablice"/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56"/>
        <w:gridCol w:w="1501"/>
        <w:gridCol w:w="1501"/>
        <w:gridCol w:w="1501"/>
        <w:gridCol w:w="1501"/>
        <w:gridCol w:w="1502"/>
      </w:tblGrid>
      <w:tr w:rsidR="00934DEA" w:rsidRPr="008E2CFB" w14:paraId="2E90F9DA" w14:textId="77777777" w:rsidTr="00934DEA">
        <w:trPr>
          <w:trHeight w:val="841"/>
          <w:jc w:val="center"/>
        </w:trPr>
        <w:tc>
          <w:tcPr>
            <w:tcW w:w="859" w:type="pct"/>
            <w:shd w:val="clear" w:color="auto" w:fill="B8CCE4" w:themeFill="accent1" w:themeFillTint="66"/>
            <w:vAlign w:val="center"/>
          </w:tcPr>
          <w:p w14:paraId="76982DA9" w14:textId="15F3C5DF" w:rsidR="00C40375" w:rsidRPr="008E2CFB" w:rsidRDefault="00C40375" w:rsidP="00897FA3">
            <w:pPr>
              <w:spacing w:line="276" w:lineRule="auto"/>
              <w:jc w:val="center"/>
              <w:rPr>
                <w:rFonts w:cstheme="minorHAnsi"/>
                <w:b/>
                <w:color w:val="4F81BD" w:themeColor="accent1"/>
              </w:rPr>
            </w:pPr>
            <w:r w:rsidRPr="008E2CFB">
              <w:rPr>
                <w:rFonts w:cstheme="minorHAnsi"/>
                <w:b/>
                <w:color w:val="4F81BD" w:themeColor="accent1"/>
              </w:rPr>
              <w:t>RASHODI I IZDACI</w:t>
            </w:r>
          </w:p>
        </w:tc>
        <w:tc>
          <w:tcPr>
            <w:tcW w:w="828" w:type="pct"/>
            <w:shd w:val="clear" w:color="auto" w:fill="B8CCE4" w:themeFill="accent1" w:themeFillTint="66"/>
            <w:vAlign w:val="center"/>
          </w:tcPr>
          <w:p w14:paraId="4393879D" w14:textId="07DF3364" w:rsidR="00C40375" w:rsidRPr="008E2CFB" w:rsidRDefault="00C40375" w:rsidP="00897FA3">
            <w:pPr>
              <w:spacing w:line="276" w:lineRule="auto"/>
              <w:jc w:val="center"/>
              <w:rPr>
                <w:rFonts w:cstheme="minorHAnsi"/>
                <w:b/>
                <w:color w:val="4F81BD" w:themeColor="accent1"/>
              </w:rPr>
            </w:pPr>
            <w:r w:rsidRPr="008E2CFB">
              <w:rPr>
                <w:rFonts w:cstheme="minorHAnsi"/>
                <w:b/>
                <w:color w:val="4F81BD" w:themeColor="accent1"/>
              </w:rPr>
              <w:t>IZVRŠENJE 202</w:t>
            </w:r>
            <w:r w:rsidR="001B5FD0">
              <w:rPr>
                <w:rFonts w:cstheme="minorHAnsi"/>
                <w:b/>
                <w:color w:val="4F81BD" w:themeColor="accent1"/>
              </w:rPr>
              <w:t>4</w:t>
            </w:r>
            <w:r w:rsidRPr="008E2CFB">
              <w:rPr>
                <w:rFonts w:cstheme="minorHAnsi"/>
                <w:b/>
                <w:color w:val="4F81BD" w:themeColor="accent1"/>
              </w:rPr>
              <w:t>.</w:t>
            </w:r>
          </w:p>
        </w:tc>
        <w:tc>
          <w:tcPr>
            <w:tcW w:w="828" w:type="pct"/>
            <w:shd w:val="clear" w:color="auto" w:fill="B8CCE4" w:themeFill="accent1" w:themeFillTint="66"/>
            <w:vAlign w:val="center"/>
          </w:tcPr>
          <w:p w14:paraId="7185DC36" w14:textId="053B009F" w:rsidR="00C40375" w:rsidRPr="008E2CFB" w:rsidRDefault="00C40375" w:rsidP="00897FA3">
            <w:pPr>
              <w:spacing w:line="276" w:lineRule="auto"/>
              <w:jc w:val="center"/>
              <w:rPr>
                <w:rFonts w:cstheme="minorHAnsi"/>
                <w:b/>
                <w:color w:val="4F81BD" w:themeColor="accent1"/>
              </w:rPr>
            </w:pPr>
            <w:r w:rsidRPr="008E2CFB">
              <w:rPr>
                <w:rFonts w:cstheme="minorHAnsi"/>
                <w:b/>
                <w:color w:val="4F81BD" w:themeColor="accent1"/>
              </w:rPr>
              <w:t>PLAN</w:t>
            </w:r>
          </w:p>
          <w:p w14:paraId="39736BEE" w14:textId="1381F55D" w:rsidR="00C40375" w:rsidRPr="008E2CFB" w:rsidRDefault="00C40375" w:rsidP="00897FA3">
            <w:pPr>
              <w:spacing w:line="276" w:lineRule="auto"/>
              <w:jc w:val="center"/>
              <w:rPr>
                <w:rFonts w:cstheme="minorHAnsi"/>
                <w:b/>
                <w:color w:val="4F81BD" w:themeColor="accent1"/>
              </w:rPr>
            </w:pPr>
            <w:r w:rsidRPr="008E2CFB">
              <w:rPr>
                <w:rFonts w:cstheme="minorHAnsi"/>
                <w:b/>
                <w:color w:val="4F81BD" w:themeColor="accent1"/>
              </w:rPr>
              <w:t>202</w:t>
            </w:r>
            <w:r w:rsidR="001B5FD0">
              <w:rPr>
                <w:rFonts w:cstheme="minorHAnsi"/>
                <w:b/>
                <w:color w:val="4F81BD" w:themeColor="accent1"/>
              </w:rPr>
              <w:t>5</w:t>
            </w:r>
            <w:r w:rsidRPr="008E2CFB">
              <w:rPr>
                <w:rFonts w:cstheme="minorHAnsi"/>
                <w:b/>
                <w:color w:val="4F81BD" w:themeColor="accent1"/>
              </w:rPr>
              <w:t>.</w:t>
            </w:r>
          </w:p>
        </w:tc>
        <w:tc>
          <w:tcPr>
            <w:tcW w:w="828" w:type="pct"/>
            <w:shd w:val="clear" w:color="auto" w:fill="B8CCE4" w:themeFill="accent1" w:themeFillTint="66"/>
            <w:vAlign w:val="center"/>
          </w:tcPr>
          <w:p w14:paraId="2B66B0D8" w14:textId="77777777" w:rsidR="00C40375" w:rsidRPr="008E2CFB" w:rsidRDefault="00C40375" w:rsidP="00897FA3">
            <w:pPr>
              <w:spacing w:line="276" w:lineRule="auto"/>
              <w:jc w:val="center"/>
              <w:rPr>
                <w:rFonts w:cstheme="minorHAnsi"/>
                <w:b/>
                <w:color w:val="4F81BD" w:themeColor="accent1"/>
              </w:rPr>
            </w:pPr>
            <w:r w:rsidRPr="008E2CFB">
              <w:rPr>
                <w:rFonts w:cstheme="minorHAnsi"/>
                <w:b/>
                <w:color w:val="4F81BD" w:themeColor="accent1"/>
              </w:rPr>
              <w:t>PLAN</w:t>
            </w:r>
          </w:p>
          <w:p w14:paraId="556458DA" w14:textId="79CBA2E0" w:rsidR="00C40375" w:rsidRPr="008E2CFB" w:rsidRDefault="00C40375" w:rsidP="00897FA3">
            <w:pPr>
              <w:spacing w:line="276" w:lineRule="auto"/>
              <w:jc w:val="center"/>
              <w:rPr>
                <w:rFonts w:cstheme="minorHAnsi"/>
                <w:b/>
                <w:color w:val="4F81BD" w:themeColor="accent1"/>
              </w:rPr>
            </w:pPr>
            <w:r w:rsidRPr="008E2CFB">
              <w:rPr>
                <w:rFonts w:cstheme="minorHAnsi"/>
                <w:b/>
                <w:color w:val="4F81BD" w:themeColor="accent1"/>
              </w:rPr>
              <w:t>202</w:t>
            </w:r>
            <w:r w:rsidR="001B5FD0">
              <w:rPr>
                <w:rFonts w:cstheme="minorHAnsi"/>
                <w:b/>
                <w:color w:val="4F81BD" w:themeColor="accent1"/>
              </w:rPr>
              <w:t>6</w:t>
            </w:r>
            <w:r w:rsidRPr="008E2CFB">
              <w:rPr>
                <w:rFonts w:cstheme="minorHAnsi"/>
                <w:b/>
                <w:color w:val="4F81BD" w:themeColor="accent1"/>
              </w:rPr>
              <w:t>.</w:t>
            </w:r>
          </w:p>
        </w:tc>
        <w:tc>
          <w:tcPr>
            <w:tcW w:w="828" w:type="pct"/>
            <w:shd w:val="clear" w:color="auto" w:fill="B8CCE4" w:themeFill="accent1" w:themeFillTint="66"/>
            <w:vAlign w:val="center"/>
          </w:tcPr>
          <w:p w14:paraId="05B18295" w14:textId="372FFF9F" w:rsidR="00C40375" w:rsidRPr="008E2CFB" w:rsidRDefault="00C40375" w:rsidP="00897FA3">
            <w:pPr>
              <w:spacing w:line="276" w:lineRule="auto"/>
              <w:jc w:val="center"/>
              <w:rPr>
                <w:rFonts w:cstheme="minorHAnsi"/>
                <w:b/>
                <w:color w:val="4F81BD" w:themeColor="accent1"/>
              </w:rPr>
            </w:pPr>
            <w:r w:rsidRPr="008E2CFB">
              <w:rPr>
                <w:rFonts w:cstheme="minorHAnsi"/>
                <w:b/>
                <w:color w:val="4F81BD" w:themeColor="accent1"/>
              </w:rPr>
              <w:t>PROJEKCIJE 202</w:t>
            </w:r>
            <w:r w:rsidR="001B5FD0">
              <w:rPr>
                <w:rFonts w:cstheme="minorHAnsi"/>
                <w:b/>
                <w:color w:val="4F81BD" w:themeColor="accent1"/>
              </w:rPr>
              <w:t>7</w:t>
            </w:r>
            <w:r w:rsidRPr="008E2CFB">
              <w:rPr>
                <w:rFonts w:cstheme="minorHAnsi"/>
                <w:b/>
                <w:color w:val="4F81BD" w:themeColor="accent1"/>
              </w:rPr>
              <w:t>.</w:t>
            </w:r>
          </w:p>
        </w:tc>
        <w:tc>
          <w:tcPr>
            <w:tcW w:w="829" w:type="pct"/>
            <w:shd w:val="clear" w:color="auto" w:fill="B8CCE4" w:themeFill="accent1" w:themeFillTint="66"/>
            <w:vAlign w:val="center"/>
          </w:tcPr>
          <w:p w14:paraId="05EB4A60" w14:textId="6C312B79" w:rsidR="00C40375" w:rsidRPr="008E2CFB" w:rsidRDefault="00C40375" w:rsidP="00897FA3">
            <w:pPr>
              <w:spacing w:line="276" w:lineRule="auto"/>
              <w:jc w:val="center"/>
              <w:rPr>
                <w:rFonts w:cstheme="minorHAnsi"/>
                <w:b/>
                <w:color w:val="4F81BD" w:themeColor="accent1"/>
              </w:rPr>
            </w:pPr>
            <w:r w:rsidRPr="008E2CFB">
              <w:rPr>
                <w:rFonts w:cstheme="minorHAnsi"/>
                <w:b/>
                <w:color w:val="4F81BD" w:themeColor="accent1"/>
              </w:rPr>
              <w:t xml:space="preserve">PROJEKCIJE </w:t>
            </w:r>
            <w:r w:rsidR="00E9756B" w:rsidRPr="008E2CFB">
              <w:rPr>
                <w:rFonts w:cstheme="minorHAnsi"/>
                <w:b/>
                <w:color w:val="4F81BD" w:themeColor="accent1"/>
              </w:rPr>
              <w:t>202</w:t>
            </w:r>
            <w:r w:rsidR="001B5FD0">
              <w:rPr>
                <w:rFonts w:cstheme="minorHAnsi"/>
                <w:b/>
                <w:color w:val="4F81BD" w:themeColor="accent1"/>
              </w:rPr>
              <w:t>8</w:t>
            </w:r>
            <w:r w:rsidR="00E9756B" w:rsidRPr="008E2CFB">
              <w:rPr>
                <w:rFonts w:cstheme="minorHAnsi"/>
                <w:b/>
                <w:color w:val="4F81BD" w:themeColor="accent1"/>
              </w:rPr>
              <w:t>.</w:t>
            </w:r>
          </w:p>
        </w:tc>
      </w:tr>
      <w:tr w:rsidR="00C80436" w:rsidRPr="008E2CFB" w14:paraId="787E0E6E" w14:textId="77777777" w:rsidTr="00934DEA">
        <w:trPr>
          <w:trHeight w:val="755"/>
          <w:jc w:val="center"/>
        </w:trPr>
        <w:tc>
          <w:tcPr>
            <w:tcW w:w="859" w:type="pct"/>
            <w:shd w:val="clear" w:color="auto" w:fill="D9D9D9" w:themeFill="background1" w:themeFillShade="D9"/>
            <w:vAlign w:val="center"/>
          </w:tcPr>
          <w:p w14:paraId="2FFD0708" w14:textId="654D51AC" w:rsidR="00C80436" w:rsidRPr="008E2CFB" w:rsidRDefault="00C80436" w:rsidP="00897FA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FB">
              <w:rPr>
                <w:rFonts w:cstheme="minorHAnsi"/>
                <w:b/>
                <w:sz w:val="20"/>
                <w:szCs w:val="20"/>
              </w:rPr>
              <w:t>3 Rashodi poslovanja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0E64D63A" w14:textId="2349E9D7" w:rsidR="00C80436" w:rsidRPr="00F40861" w:rsidRDefault="00084F64" w:rsidP="00897FA3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1.839.584,70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3B4A74EF" w14:textId="0C6A7CD4" w:rsidR="00C80436" w:rsidRPr="008E2CFB" w:rsidRDefault="00084F64" w:rsidP="00897FA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1.992.850,00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3274CC44" w14:textId="55AB8504" w:rsidR="00C80436" w:rsidRPr="008E2CFB" w:rsidRDefault="00084F64" w:rsidP="00897FA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2.791.388,66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45CD2591" w14:textId="5CCB0E54" w:rsidR="00C80436" w:rsidRPr="008E2CFB" w:rsidRDefault="00084F64" w:rsidP="00897FA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2.258.610,00</w:t>
            </w:r>
          </w:p>
        </w:tc>
        <w:tc>
          <w:tcPr>
            <w:tcW w:w="829" w:type="pct"/>
            <w:shd w:val="clear" w:color="auto" w:fill="D9D9D9" w:themeFill="background1" w:themeFillShade="D9"/>
            <w:vAlign w:val="center"/>
          </w:tcPr>
          <w:p w14:paraId="6A2715D9" w14:textId="7AE0F149" w:rsidR="00C80436" w:rsidRPr="008E2CFB" w:rsidRDefault="00084F64" w:rsidP="00897FA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2.154.210,00</w:t>
            </w:r>
          </w:p>
        </w:tc>
      </w:tr>
      <w:tr w:rsidR="0030730B" w:rsidRPr="008E2CFB" w14:paraId="6C8E909E" w14:textId="77777777" w:rsidTr="00934DEA">
        <w:trPr>
          <w:trHeight w:val="755"/>
          <w:jc w:val="center"/>
        </w:trPr>
        <w:tc>
          <w:tcPr>
            <w:tcW w:w="859" w:type="pct"/>
            <w:vAlign w:val="center"/>
          </w:tcPr>
          <w:p w14:paraId="06ED44DE" w14:textId="76DEBB7E" w:rsidR="0030730B" w:rsidRPr="008E2CFB" w:rsidRDefault="0030730B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2CFB">
              <w:rPr>
                <w:rFonts w:cstheme="minorHAnsi"/>
                <w:b/>
                <w:sz w:val="20"/>
                <w:szCs w:val="20"/>
              </w:rPr>
              <w:t xml:space="preserve">31 </w:t>
            </w:r>
            <w:r w:rsidRPr="008E2CFB">
              <w:rPr>
                <w:rFonts w:cstheme="minorHAnsi"/>
                <w:bCs/>
                <w:sz w:val="20"/>
                <w:szCs w:val="20"/>
              </w:rPr>
              <w:t>Rashodi za zaposlene</w:t>
            </w:r>
          </w:p>
        </w:tc>
        <w:tc>
          <w:tcPr>
            <w:tcW w:w="828" w:type="pct"/>
            <w:vAlign w:val="center"/>
          </w:tcPr>
          <w:p w14:paraId="06737759" w14:textId="45CD1EB5" w:rsidR="0030730B" w:rsidRPr="00F40861" w:rsidRDefault="00084F64" w:rsidP="00897FA3">
            <w:pPr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283.951,03</w:t>
            </w:r>
          </w:p>
        </w:tc>
        <w:tc>
          <w:tcPr>
            <w:tcW w:w="828" w:type="pct"/>
            <w:vAlign w:val="center"/>
          </w:tcPr>
          <w:p w14:paraId="5E91C14C" w14:textId="40F8766C" w:rsidR="0030730B" w:rsidRPr="008E2CFB" w:rsidRDefault="00084F64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430.800,00</w:t>
            </w:r>
          </w:p>
        </w:tc>
        <w:tc>
          <w:tcPr>
            <w:tcW w:w="828" w:type="pct"/>
            <w:vAlign w:val="center"/>
          </w:tcPr>
          <w:p w14:paraId="18B16F6E" w14:textId="7AB21508" w:rsidR="0030730B" w:rsidRPr="008E2CFB" w:rsidRDefault="00084F64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933.200,00</w:t>
            </w:r>
          </w:p>
        </w:tc>
        <w:tc>
          <w:tcPr>
            <w:tcW w:w="828" w:type="pct"/>
            <w:vAlign w:val="center"/>
          </w:tcPr>
          <w:p w14:paraId="6A0C9B3C" w14:textId="4A6BBB61" w:rsidR="0030730B" w:rsidRPr="008E2CFB" w:rsidRDefault="00084F64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896.500,00</w:t>
            </w:r>
          </w:p>
        </w:tc>
        <w:tc>
          <w:tcPr>
            <w:tcW w:w="829" w:type="pct"/>
            <w:vAlign w:val="center"/>
          </w:tcPr>
          <w:p w14:paraId="00AC498F" w14:textId="3C143578" w:rsidR="0030730B" w:rsidRPr="0030730B" w:rsidRDefault="00084F64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729.200,00</w:t>
            </w:r>
          </w:p>
        </w:tc>
      </w:tr>
      <w:tr w:rsidR="0030730B" w:rsidRPr="008E2CFB" w14:paraId="081B7AA9" w14:textId="77777777" w:rsidTr="00934DEA">
        <w:trPr>
          <w:trHeight w:val="755"/>
          <w:jc w:val="center"/>
        </w:trPr>
        <w:tc>
          <w:tcPr>
            <w:tcW w:w="859" w:type="pct"/>
            <w:vAlign w:val="center"/>
          </w:tcPr>
          <w:p w14:paraId="7655D7F3" w14:textId="73666CC9" w:rsidR="0030730B" w:rsidRPr="008E2CFB" w:rsidRDefault="0030730B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2CFB">
              <w:rPr>
                <w:rFonts w:cstheme="minorHAnsi"/>
                <w:b/>
                <w:sz w:val="20"/>
                <w:szCs w:val="20"/>
              </w:rPr>
              <w:t xml:space="preserve">32 </w:t>
            </w:r>
            <w:r w:rsidRPr="008E2CFB">
              <w:rPr>
                <w:rFonts w:cstheme="minorHAnsi"/>
                <w:bCs/>
                <w:sz w:val="20"/>
                <w:szCs w:val="20"/>
              </w:rPr>
              <w:t>Materijalni rashodi</w:t>
            </w:r>
          </w:p>
        </w:tc>
        <w:tc>
          <w:tcPr>
            <w:tcW w:w="828" w:type="pct"/>
            <w:vAlign w:val="center"/>
          </w:tcPr>
          <w:p w14:paraId="69358DF9" w14:textId="1278F7B9" w:rsidR="0030730B" w:rsidRPr="00F40861" w:rsidRDefault="00084F64" w:rsidP="00897FA3">
            <w:pPr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924.842,75</w:t>
            </w:r>
          </w:p>
        </w:tc>
        <w:tc>
          <w:tcPr>
            <w:tcW w:w="828" w:type="pct"/>
            <w:vAlign w:val="center"/>
          </w:tcPr>
          <w:p w14:paraId="2326667F" w14:textId="1DBCDD82" w:rsidR="0030730B" w:rsidRPr="008E2CFB" w:rsidRDefault="00084F64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1.128.060,00</w:t>
            </w:r>
          </w:p>
        </w:tc>
        <w:tc>
          <w:tcPr>
            <w:tcW w:w="828" w:type="pct"/>
            <w:vAlign w:val="center"/>
          </w:tcPr>
          <w:p w14:paraId="1336D3F5" w14:textId="28484EB8" w:rsidR="0030730B" w:rsidRPr="008E2CFB" w:rsidRDefault="00084F64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1.359.128,66</w:t>
            </w:r>
          </w:p>
        </w:tc>
        <w:tc>
          <w:tcPr>
            <w:tcW w:w="828" w:type="pct"/>
            <w:vAlign w:val="center"/>
          </w:tcPr>
          <w:p w14:paraId="396E1A3F" w14:textId="69BCB995" w:rsidR="0030730B" w:rsidRPr="008E2CFB" w:rsidRDefault="00084F64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984.610,00</w:t>
            </w:r>
          </w:p>
        </w:tc>
        <w:tc>
          <w:tcPr>
            <w:tcW w:w="829" w:type="pct"/>
            <w:vAlign w:val="center"/>
          </w:tcPr>
          <w:p w14:paraId="4FF1BE39" w14:textId="4B27F581" w:rsidR="0030730B" w:rsidRPr="008E2CFB" w:rsidRDefault="00084F64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1.047.510,00</w:t>
            </w:r>
          </w:p>
        </w:tc>
      </w:tr>
      <w:tr w:rsidR="0030730B" w:rsidRPr="008E2CFB" w14:paraId="7001AE9B" w14:textId="77777777" w:rsidTr="00934DEA">
        <w:trPr>
          <w:trHeight w:val="755"/>
          <w:jc w:val="center"/>
        </w:trPr>
        <w:tc>
          <w:tcPr>
            <w:tcW w:w="859" w:type="pct"/>
            <w:vAlign w:val="center"/>
          </w:tcPr>
          <w:p w14:paraId="1DDFE502" w14:textId="15690140" w:rsidR="0030730B" w:rsidRPr="008E2CFB" w:rsidRDefault="0030730B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2CFB">
              <w:rPr>
                <w:rFonts w:cstheme="minorHAnsi"/>
                <w:b/>
                <w:sz w:val="20"/>
                <w:szCs w:val="20"/>
              </w:rPr>
              <w:t xml:space="preserve">34 </w:t>
            </w:r>
            <w:r w:rsidRPr="008E2CFB">
              <w:rPr>
                <w:rFonts w:cstheme="minorHAnsi"/>
                <w:bCs/>
                <w:sz w:val="20"/>
                <w:szCs w:val="20"/>
              </w:rPr>
              <w:t>Financijski rashodi</w:t>
            </w:r>
          </w:p>
        </w:tc>
        <w:tc>
          <w:tcPr>
            <w:tcW w:w="828" w:type="pct"/>
            <w:vAlign w:val="center"/>
          </w:tcPr>
          <w:p w14:paraId="48F3C6C7" w14:textId="651FB0FF" w:rsidR="0030730B" w:rsidRPr="00F40861" w:rsidRDefault="00084F64" w:rsidP="00897FA3">
            <w:pPr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9.705,04</w:t>
            </w:r>
          </w:p>
        </w:tc>
        <w:tc>
          <w:tcPr>
            <w:tcW w:w="828" w:type="pct"/>
            <w:vAlign w:val="center"/>
          </w:tcPr>
          <w:p w14:paraId="591DE8CC" w14:textId="05FEAE87" w:rsidR="0030730B" w:rsidRPr="008E2CFB" w:rsidRDefault="00084F64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5.070,00</w:t>
            </w:r>
          </w:p>
        </w:tc>
        <w:tc>
          <w:tcPr>
            <w:tcW w:w="828" w:type="pct"/>
            <w:vAlign w:val="center"/>
          </w:tcPr>
          <w:p w14:paraId="6B78BCA3" w14:textId="2590D1EB" w:rsidR="0030730B" w:rsidRPr="008E2CFB" w:rsidRDefault="00084F64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22.100,00</w:t>
            </w:r>
          </w:p>
        </w:tc>
        <w:tc>
          <w:tcPr>
            <w:tcW w:w="828" w:type="pct"/>
            <w:vAlign w:val="center"/>
          </w:tcPr>
          <w:p w14:paraId="11E9B3F3" w14:textId="6BB673C1" w:rsidR="0030730B" w:rsidRPr="008E2CFB" w:rsidRDefault="00084F64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2.700,00</w:t>
            </w:r>
          </w:p>
        </w:tc>
        <w:tc>
          <w:tcPr>
            <w:tcW w:w="829" w:type="pct"/>
            <w:vAlign w:val="center"/>
          </w:tcPr>
          <w:p w14:paraId="4DA93922" w14:textId="10BC7A8F" w:rsidR="0030730B" w:rsidRPr="008E2CFB" w:rsidRDefault="00084F64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2.700,00</w:t>
            </w:r>
          </w:p>
        </w:tc>
      </w:tr>
      <w:tr w:rsidR="0030730B" w:rsidRPr="008E2CFB" w14:paraId="3357B9D6" w14:textId="77777777" w:rsidTr="00934DEA">
        <w:trPr>
          <w:trHeight w:val="755"/>
          <w:jc w:val="center"/>
        </w:trPr>
        <w:tc>
          <w:tcPr>
            <w:tcW w:w="859" w:type="pct"/>
            <w:vAlign w:val="center"/>
          </w:tcPr>
          <w:p w14:paraId="097AF6AE" w14:textId="044C9875" w:rsidR="0030730B" w:rsidRPr="008E2CFB" w:rsidRDefault="0030730B" w:rsidP="00897FA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36 </w:t>
            </w:r>
            <w:r w:rsidRPr="00B156CE">
              <w:rPr>
                <w:rFonts w:cstheme="minorHAnsi"/>
                <w:bCs/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828" w:type="pct"/>
            <w:vAlign w:val="center"/>
          </w:tcPr>
          <w:p w14:paraId="4D563732" w14:textId="677A8608" w:rsidR="0030730B" w:rsidRPr="00F40861" w:rsidRDefault="00084F64" w:rsidP="00897FA3">
            <w:pPr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828" w:type="pct"/>
            <w:vAlign w:val="center"/>
          </w:tcPr>
          <w:p w14:paraId="7F9045AA" w14:textId="1251C752" w:rsidR="0030730B" w:rsidRPr="008E2CFB" w:rsidRDefault="00084F64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2.000,00</w:t>
            </w:r>
          </w:p>
        </w:tc>
        <w:tc>
          <w:tcPr>
            <w:tcW w:w="828" w:type="pct"/>
            <w:vAlign w:val="center"/>
          </w:tcPr>
          <w:p w14:paraId="5CCD760E" w14:textId="74EE8322" w:rsidR="0030730B" w:rsidRPr="008E2CFB" w:rsidRDefault="00084F64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2.000,00</w:t>
            </w:r>
          </w:p>
        </w:tc>
        <w:tc>
          <w:tcPr>
            <w:tcW w:w="828" w:type="pct"/>
            <w:vAlign w:val="center"/>
          </w:tcPr>
          <w:p w14:paraId="5136D51F" w14:textId="2111FBAF" w:rsidR="0030730B" w:rsidRPr="008E2CFB" w:rsidRDefault="00084F64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27.000,00</w:t>
            </w:r>
          </w:p>
        </w:tc>
        <w:tc>
          <w:tcPr>
            <w:tcW w:w="829" w:type="pct"/>
            <w:vAlign w:val="center"/>
          </w:tcPr>
          <w:p w14:paraId="3F9ADE87" w14:textId="1BF9E947" w:rsidR="0030730B" w:rsidRPr="008E2CFB" w:rsidRDefault="00084F64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27.000,00</w:t>
            </w:r>
          </w:p>
        </w:tc>
      </w:tr>
      <w:tr w:rsidR="0030730B" w:rsidRPr="008E2CFB" w14:paraId="05C2FD61" w14:textId="77777777" w:rsidTr="00934DEA">
        <w:trPr>
          <w:trHeight w:val="977"/>
          <w:jc w:val="center"/>
        </w:trPr>
        <w:tc>
          <w:tcPr>
            <w:tcW w:w="859" w:type="pct"/>
            <w:vAlign w:val="center"/>
          </w:tcPr>
          <w:p w14:paraId="6BAF9931" w14:textId="028B78CF" w:rsidR="0030730B" w:rsidRPr="008E2CFB" w:rsidRDefault="0030730B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2CFB">
              <w:rPr>
                <w:rFonts w:cstheme="minorHAnsi"/>
                <w:b/>
                <w:sz w:val="20"/>
                <w:szCs w:val="20"/>
              </w:rPr>
              <w:lastRenderedPageBreak/>
              <w:t>37</w:t>
            </w:r>
            <w:r w:rsidRPr="008E2CFB">
              <w:rPr>
                <w:rFonts w:cstheme="minorHAnsi"/>
                <w:bCs/>
                <w:sz w:val="20"/>
                <w:szCs w:val="20"/>
              </w:rPr>
              <w:t xml:space="preserve"> Naknade građanima i kućanstvima</w:t>
            </w:r>
            <w:r>
              <w:rPr>
                <w:rFonts w:cstheme="minorHAnsi"/>
                <w:bCs/>
                <w:sz w:val="20"/>
                <w:szCs w:val="20"/>
              </w:rPr>
              <w:t xml:space="preserve"> na temelju osiguranja i druge naknade</w:t>
            </w:r>
          </w:p>
        </w:tc>
        <w:tc>
          <w:tcPr>
            <w:tcW w:w="828" w:type="pct"/>
            <w:vAlign w:val="center"/>
          </w:tcPr>
          <w:p w14:paraId="4882AA6A" w14:textId="5FF5D2B3" w:rsidR="0030730B" w:rsidRPr="00F40861" w:rsidRDefault="00084F64" w:rsidP="00897FA3">
            <w:pPr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384.192,32</w:t>
            </w:r>
          </w:p>
        </w:tc>
        <w:tc>
          <w:tcPr>
            <w:tcW w:w="828" w:type="pct"/>
            <w:vAlign w:val="center"/>
          </w:tcPr>
          <w:p w14:paraId="73F14749" w14:textId="4DE2DD48" w:rsidR="0030730B" w:rsidRPr="008E2CFB" w:rsidRDefault="00084F64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150.800,00</w:t>
            </w:r>
          </w:p>
        </w:tc>
        <w:tc>
          <w:tcPr>
            <w:tcW w:w="828" w:type="pct"/>
            <w:vAlign w:val="center"/>
          </w:tcPr>
          <w:p w14:paraId="0A48BDAC" w14:textId="2E4F44C6" w:rsidR="0030730B" w:rsidRPr="008E2CFB" w:rsidRDefault="00084F64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156.800,00</w:t>
            </w:r>
          </w:p>
        </w:tc>
        <w:tc>
          <w:tcPr>
            <w:tcW w:w="828" w:type="pct"/>
            <w:vAlign w:val="center"/>
          </w:tcPr>
          <w:p w14:paraId="23A13698" w14:textId="6EF91216" w:rsidR="0030730B" w:rsidRPr="008E2CFB" w:rsidRDefault="00084F64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98.500,00</w:t>
            </w:r>
          </w:p>
        </w:tc>
        <w:tc>
          <w:tcPr>
            <w:tcW w:w="829" w:type="pct"/>
            <w:vAlign w:val="center"/>
          </w:tcPr>
          <w:p w14:paraId="7AB82727" w14:textId="31099991" w:rsidR="0030730B" w:rsidRPr="008E2CFB" w:rsidRDefault="00084F64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98.500,00</w:t>
            </w:r>
          </w:p>
        </w:tc>
      </w:tr>
      <w:tr w:rsidR="0030730B" w:rsidRPr="008E2CFB" w14:paraId="1D93AAD9" w14:textId="77777777" w:rsidTr="00934DEA">
        <w:trPr>
          <w:trHeight w:val="977"/>
          <w:jc w:val="center"/>
        </w:trPr>
        <w:tc>
          <w:tcPr>
            <w:tcW w:w="859" w:type="pct"/>
            <w:vAlign w:val="center"/>
          </w:tcPr>
          <w:p w14:paraId="79B2C24A" w14:textId="28F92A8C" w:rsidR="0030730B" w:rsidRPr="008E2CFB" w:rsidRDefault="0030730B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2CFB">
              <w:rPr>
                <w:rFonts w:cstheme="minorHAnsi"/>
                <w:b/>
                <w:sz w:val="20"/>
                <w:szCs w:val="20"/>
              </w:rPr>
              <w:t>38</w:t>
            </w:r>
            <w:r w:rsidRPr="008E2CFB">
              <w:rPr>
                <w:rFonts w:cstheme="minorHAnsi"/>
                <w:bCs/>
                <w:sz w:val="20"/>
                <w:szCs w:val="20"/>
              </w:rPr>
              <w:t xml:space="preserve"> Ostali rashodi</w:t>
            </w:r>
          </w:p>
        </w:tc>
        <w:tc>
          <w:tcPr>
            <w:tcW w:w="828" w:type="pct"/>
            <w:vAlign w:val="center"/>
          </w:tcPr>
          <w:p w14:paraId="760FFC8B" w14:textId="65608940" w:rsidR="0030730B" w:rsidRPr="00F40861" w:rsidRDefault="00084F64" w:rsidP="00897FA3">
            <w:pPr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234.893,56</w:t>
            </w:r>
          </w:p>
        </w:tc>
        <w:tc>
          <w:tcPr>
            <w:tcW w:w="828" w:type="pct"/>
            <w:vAlign w:val="center"/>
          </w:tcPr>
          <w:p w14:paraId="2FEAEBE7" w14:textId="14684E5E" w:rsidR="0030730B" w:rsidRPr="008E2CFB" w:rsidRDefault="00084F64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276.120,00</w:t>
            </w:r>
          </w:p>
        </w:tc>
        <w:tc>
          <w:tcPr>
            <w:tcW w:w="828" w:type="pct"/>
            <w:vAlign w:val="center"/>
          </w:tcPr>
          <w:p w14:paraId="6268DBB3" w14:textId="57159720" w:rsidR="0030730B" w:rsidRPr="008E2CFB" w:rsidRDefault="00084F64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318.160,00</w:t>
            </w:r>
          </w:p>
        </w:tc>
        <w:tc>
          <w:tcPr>
            <w:tcW w:w="828" w:type="pct"/>
            <w:vAlign w:val="center"/>
          </w:tcPr>
          <w:p w14:paraId="6BC1599C" w14:textId="455D3847" w:rsidR="0030730B" w:rsidRPr="008E2CFB" w:rsidRDefault="00084F64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249.300,00</w:t>
            </w:r>
          </w:p>
        </w:tc>
        <w:tc>
          <w:tcPr>
            <w:tcW w:w="829" w:type="pct"/>
            <w:vAlign w:val="center"/>
          </w:tcPr>
          <w:p w14:paraId="7397B1FA" w14:textId="4EE45DEE" w:rsidR="0030730B" w:rsidRPr="008E2CFB" w:rsidRDefault="00084F64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249.300,00</w:t>
            </w:r>
          </w:p>
        </w:tc>
      </w:tr>
      <w:tr w:rsidR="00934DEA" w:rsidRPr="008E2CFB" w14:paraId="3018C8C6" w14:textId="77777777" w:rsidTr="00415F2C">
        <w:trPr>
          <w:trHeight w:val="932"/>
          <w:jc w:val="center"/>
        </w:trPr>
        <w:tc>
          <w:tcPr>
            <w:tcW w:w="859" w:type="pct"/>
            <w:shd w:val="clear" w:color="auto" w:fill="D9D9D9" w:themeFill="background1" w:themeFillShade="D9"/>
            <w:vAlign w:val="center"/>
          </w:tcPr>
          <w:p w14:paraId="5457AE7F" w14:textId="57D25ECA" w:rsidR="00934DEA" w:rsidRPr="008E2CFB" w:rsidRDefault="00934DEA" w:rsidP="00897FA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FB">
              <w:rPr>
                <w:rFonts w:cstheme="minorHAnsi"/>
                <w:b/>
                <w:sz w:val="20"/>
                <w:szCs w:val="20"/>
              </w:rPr>
              <w:t>4 Rashodi za nabavu nefinancijske imovine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7C8E86B5" w14:textId="612A12AA" w:rsidR="00934DEA" w:rsidRPr="00F40861" w:rsidRDefault="00084F64" w:rsidP="00897FA3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1.146.909,41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211959B7" w14:textId="6F8DB0E5" w:rsidR="00934DEA" w:rsidRPr="008E2CFB" w:rsidRDefault="00084F64" w:rsidP="00897FA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3.687.725,00</w:t>
            </w:r>
          </w:p>
        </w:tc>
        <w:tc>
          <w:tcPr>
            <w:tcW w:w="828" w:type="pct"/>
            <w:shd w:val="clear" w:color="auto" w:fill="D9D9D9"/>
            <w:vAlign w:val="center"/>
          </w:tcPr>
          <w:p w14:paraId="64937F72" w14:textId="17B0D479" w:rsidR="00934DEA" w:rsidRPr="008E2CFB" w:rsidRDefault="00084F64" w:rsidP="00897FA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2.844.265,54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098D1A93" w14:textId="454FB63D" w:rsidR="00084F64" w:rsidRPr="008E2CFB" w:rsidRDefault="00084F64" w:rsidP="00084F64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883.000,00</w:t>
            </w:r>
          </w:p>
        </w:tc>
        <w:tc>
          <w:tcPr>
            <w:tcW w:w="829" w:type="pct"/>
            <w:shd w:val="clear" w:color="auto" w:fill="D9D9D9" w:themeFill="background1" w:themeFillShade="D9"/>
            <w:vAlign w:val="center"/>
          </w:tcPr>
          <w:p w14:paraId="05412AEF" w14:textId="737EE60B" w:rsidR="00934DEA" w:rsidRPr="008E2CFB" w:rsidRDefault="00084F64" w:rsidP="00897FA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733.000,00</w:t>
            </w:r>
          </w:p>
        </w:tc>
      </w:tr>
      <w:tr w:rsidR="007E251E" w:rsidRPr="008E2CFB" w14:paraId="5D999559" w14:textId="77777777" w:rsidTr="007E251E">
        <w:trPr>
          <w:trHeight w:val="932"/>
          <w:jc w:val="center"/>
        </w:trPr>
        <w:tc>
          <w:tcPr>
            <w:tcW w:w="859" w:type="pct"/>
            <w:vAlign w:val="center"/>
          </w:tcPr>
          <w:p w14:paraId="76AA539A" w14:textId="2812C288" w:rsidR="007E251E" w:rsidRPr="008E2CFB" w:rsidRDefault="007E251E" w:rsidP="00897FA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41 </w:t>
            </w:r>
            <w:r w:rsidRPr="007E251E">
              <w:rPr>
                <w:rFonts w:cstheme="minorHAnsi"/>
                <w:bCs/>
                <w:sz w:val="20"/>
                <w:szCs w:val="20"/>
              </w:rPr>
              <w:t>Rashodi za nabavu neproizvedene dugotrajne imovine</w:t>
            </w:r>
          </w:p>
        </w:tc>
        <w:tc>
          <w:tcPr>
            <w:tcW w:w="828" w:type="pct"/>
            <w:vAlign w:val="center"/>
          </w:tcPr>
          <w:p w14:paraId="7F563C91" w14:textId="3933F9EF" w:rsidR="007E251E" w:rsidRPr="00F40861" w:rsidRDefault="00084F64" w:rsidP="00897FA3">
            <w:pPr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6.184,00</w:t>
            </w:r>
          </w:p>
        </w:tc>
        <w:tc>
          <w:tcPr>
            <w:tcW w:w="828" w:type="pct"/>
            <w:vAlign w:val="center"/>
          </w:tcPr>
          <w:p w14:paraId="2A5E902C" w14:textId="7267F0A1" w:rsidR="007E251E" w:rsidRPr="00415F2C" w:rsidRDefault="00084F64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400,00</w:t>
            </w:r>
          </w:p>
        </w:tc>
        <w:tc>
          <w:tcPr>
            <w:tcW w:w="828" w:type="pct"/>
            <w:vAlign w:val="center"/>
          </w:tcPr>
          <w:p w14:paraId="08CDA774" w14:textId="0B6C35BD" w:rsidR="007E251E" w:rsidRPr="0093343F" w:rsidRDefault="00084F64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400,00</w:t>
            </w:r>
          </w:p>
        </w:tc>
        <w:tc>
          <w:tcPr>
            <w:tcW w:w="828" w:type="pct"/>
            <w:vAlign w:val="center"/>
          </w:tcPr>
          <w:p w14:paraId="549DBAD9" w14:textId="7B1981F5" w:rsidR="007E251E" w:rsidRPr="0093343F" w:rsidRDefault="00084F64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  <w:tc>
          <w:tcPr>
            <w:tcW w:w="829" w:type="pct"/>
            <w:vAlign w:val="center"/>
          </w:tcPr>
          <w:p w14:paraId="4215E907" w14:textId="5FC5581E" w:rsidR="007E251E" w:rsidRPr="0093343F" w:rsidRDefault="00084F64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</w:tr>
      <w:tr w:rsidR="0030730B" w:rsidRPr="008E2CFB" w14:paraId="3B7ED6C6" w14:textId="77777777" w:rsidTr="00934DEA">
        <w:trPr>
          <w:trHeight w:val="1172"/>
          <w:jc w:val="center"/>
        </w:trPr>
        <w:tc>
          <w:tcPr>
            <w:tcW w:w="859" w:type="pct"/>
            <w:vAlign w:val="center"/>
          </w:tcPr>
          <w:p w14:paraId="1B59BDFE" w14:textId="7D3F8FCF" w:rsidR="0030730B" w:rsidRPr="008E2CFB" w:rsidRDefault="0030730B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2CFB">
              <w:rPr>
                <w:rFonts w:cstheme="minorHAnsi"/>
                <w:b/>
                <w:sz w:val="20"/>
                <w:szCs w:val="20"/>
              </w:rPr>
              <w:t xml:space="preserve">42 </w:t>
            </w:r>
            <w:r w:rsidRPr="008E2CFB">
              <w:rPr>
                <w:rFonts w:cstheme="minorHAnsi"/>
                <w:bCs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828" w:type="pct"/>
            <w:vAlign w:val="center"/>
          </w:tcPr>
          <w:p w14:paraId="44591D2F" w14:textId="57704911" w:rsidR="0030730B" w:rsidRPr="00F40861" w:rsidRDefault="00084F64" w:rsidP="00897FA3">
            <w:pPr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1.107.843,22</w:t>
            </w:r>
          </w:p>
        </w:tc>
        <w:tc>
          <w:tcPr>
            <w:tcW w:w="828" w:type="pct"/>
            <w:vAlign w:val="center"/>
          </w:tcPr>
          <w:p w14:paraId="5A68539E" w14:textId="0E06660D" w:rsidR="0030730B" w:rsidRPr="008E2CFB" w:rsidRDefault="00084F64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3.592.325,00</w:t>
            </w:r>
          </w:p>
        </w:tc>
        <w:tc>
          <w:tcPr>
            <w:tcW w:w="828" w:type="pct"/>
            <w:vAlign w:val="center"/>
          </w:tcPr>
          <w:p w14:paraId="6F5CCA68" w14:textId="38845C25" w:rsidR="0030730B" w:rsidRPr="008E2CFB" w:rsidRDefault="00084F64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1.628.550,00</w:t>
            </w:r>
          </w:p>
        </w:tc>
        <w:tc>
          <w:tcPr>
            <w:tcW w:w="828" w:type="pct"/>
            <w:vAlign w:val="center"/>
          </w:tcPr>
          <w:p w14:paraId="55CDFB34" w14:textId="26F7A818" w:rsidR="0030730B" w:rsidRPr="008E2CFB" w:rsidRDefault="00084F64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593.000,00</w:t>
            </w:r>
          </w:p>
        </w:tc>
        <w:tc>
          <w:tcPr>
            <w:tcW w:w="829" w:type="pct"/>
            <w:vAlign w:val="center"/>
          </w:tcPr>
          <w:p w14:paraId="5A2AEACE" w14:textId="1CEB8270" w:rsidR="0030730B" w:rsidRPr="008E2CFB" w:rsidRDefault="00084F64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593.000,00</w:t>
            </w:r>
          </w:p>
        </w:tc>
      </w:tr>
      <w:tr w:rsidR="0030730B" w:rsidRPr="008E2CFB" w14:paraId="6DFF2686" w14:textId="77777777" w:rsidTr="00934DEA">
        <w:trPr>
          <w:trHeight w:val="1172"/>
          <w:jc w:val="center"/>
        </w:trPr>
        <w:tc>
          <w:tcPr>
            <w:tcW w:w="859" w:type="pct"/>
            <w:vAlign w:val="center"/>
          </w:tcPr>
          <w:p w14:paraId="4760DDF8" w14:textId="5B37F428" w:rsidR="0030730B" w:rsidRPr="008E2CFB" w:rsidRDefault="0030730B" w:rsidP="00897FA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45 </w:t>
            </w:r>
            <w:r w:rsidRPr="00272F2F">
              <w:rPr>
                <w:rFonts w:cstheme="minorHAnsi"/>
                <w:bCs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828" w:type="pct"/>
            <w:vAlign w:val="center"/>
          </w:tcPr>
          <w:p w14:paraId="6A304FED" w14:textId="4B6D7A33" w:rsidR="0030730B" w:rsidRPr="00F40861" w:rsidRDefault="00084F64" w:rsidP="00897FA3">
            <w:pPr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32.882,19</w:t>
            </w:r>
          </w:p>
        </w:tc>
        <w:tc>
          <w:tcPr>
            <w:tcW w:w="828" w:type="pct"/>
            <w:vAlign w:val="center"/>
          </w:tcPr>
          <w:p w14:paraId="5A773952" w14:textId="14334CDF" w:rsidR="0030730B" w:rsidRDefault="00084F64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95.000,00</w:t>
            </w:r>
          </w:p>
        </w:tc>
        <w:tc>
          <w:tcPr>
            <w:tcW w:w="828" w:type="pct"/>
            <w:vAlign w:val="center"/>
          </w:tcPr>
          <w:p w14:paraId="2ADEF328" w14:textId="4256B99F" w:rsidR="0030730B" w:rsidRDefault="00084F64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1.215.315,54</w:t>
            </w:r>
          </w:p>
        </w:tc>
        <w:tc>
          <w:tcPr>
            <w:tcW w:w="828" w:type="pct"/>
            <w:vAlign w:val="center"/>
          </w:tcPr>
          <w:p w14:paraId="4622FC61" w14:textId="78A17DFE" w:rsidR="0030730B" w:rsidRDefault="00084F64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290.000,00</w:t>
            </w:r>
          </w:p>
        </w:tc>
        <w:tc>
          <w:tcPr>
            <w:tcW w:w="829" w:type="pct"/>
            <w:vAlign w:val="center"/>
          </w:tcPr>
          <w:p w14:paraId="4738ED94" w14:textId="55317D5D" w:rsidR="0030730B" w:rsidRDefault="00084F64" w:rsidP="00897F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140.000,00</w:t>
            </w:r>
          </w:p>
        </w:tc>
      </w:tr>
      <w:tr w:rsidR="00084F64" w:rsidRPr="008E2CFB" w14:paraId="0403D7A8" w14:textId="77777777" w:rsidTr="00415F2C">
        <w:trPr>
          <w:trHeight w:val="1172"/>
          <w:jc w:val="center"/>
        </w:trPr>
        <w:tc>
          <w:tcPr>
            <w:tcW w:w="859" w:type="pct"/>
            <w:shd w:val="clear" w:color="auto" w:fill="D9D9D9"/>
            <w:vAlign w:val="center"/>
          </w:tcPr>
          <w:p w14:paraId="478C3E0C" w14:textId="75BC5B6E" w:rsidR="00084F64" w:rsidRDefault="00084F64" w:rsidP="00084F64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 Izdaci za financijsku imovinu i otplate zajmova</w:t>
            </w:r>
          </w:p>
        </w:tc>
        <w:tc>
          <w:tcPr>
            <w:tcW w:w="828" w:type="pct"/>
            <w:shd w:val="clear" w:color="auto" w:fill="D9D9D9"/>
            <w:vAlign w:val="center"/>
          </w:tcPr>
          <w:p w14:paraId="6A351D6F" w14:textId="4AB7B1B6" w:rsidR="00084F64" w:rsidRPr="0080708A" w:rsidRDefault="00084F64" w:rsidP="00084F64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64.190,52</w:t>
            </w:r>
          </w:p>
        </w:tc>
        <w:tc>
          <w:tcPr>
            <w:tcW w:w="828" w:type="pct"/>
            <w:shd w:val="clear" w:color="auto" w:fill="D9D9D9"/>
            <w:vAlign w:val="center"/>
          </w:tcPr>
          <w:p w14:paraId="12B72BAE" w14:textId="123C1B1C" w:rsidR="00084F64" w:rsidRPr="005B561F" w:rsidRDefault="00084F64" w:rsidP="00084F64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1.200.000,00</w:t>
            </w:r>
          </w:p>
        </w:tc>
        <w:tc>
          <w:tcPr>
            <w:tcW w:w="828" w:type="pct"/>
            <w:shd w:val="clear" w:color="auto" w:fill="D9D9D9"/>
            <w:vAlign w:val="center"/>
          </w:tcPr>
          <w:p w14:paraId="18136B75" w14:textId="57FFEAFC" w:rsidR="00084F64" w:rsidRPr="006A77FB" w:rsidRDefault="00084F64" w:rsidP="00084F64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0,00</w:t>
            </w:r>
          </w:p>
        </w:tc>
        <w:tc>
          <w:tcPr>
            <w:tcW w:w="828" w:type="pct"/>
            <w:shd w:val="clear" w:color="auto" w:fill="D9D9D9"/>
            <w:vAlign w:val="center"/>
          </w:tcPr>
          <w:p w14:paraId="3C0E38A7" w14:textId="25A0B3FF" w:rsidR="00084F64" w:rsidRPr="006A77FB" w:rsidRDefault="00084F64" w:rsidP="00084F64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0,00</w:t>
            </w:r>
          </w:p>
        </w:tc>
        <w:tc>
          <w:tcPr>
            <w:tcW w:w="829" w:type="pct"/>
            <w:shd w:val="clear" w:color="auto" w:fill="D9D9D9"/>
            <w:vAlign w:val="center"/>
          </w:tcPr>
          <w:p w14:paraId="08A02DA5" w14:textId="69CD0B74" w:rsidR="00084F64" w:rsidRPr="006A77FB" w:rsidRDefault="00084F64" w:rsidP="00084F64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0,00</w:t>
            </w:r>
          </w:p>
        </w:tc>
      </w:tr>
      <w:tr w:rsidR="00084F64" w:rsidRPr="008E2CFB" w14:paraId="54B4F10B" w14:textId="77777777" w:rsidTr="00084F64">
        <w:trPr>
          <w:trHeight w:val="1172"/>
          <w:jc w:val="center"/>
        </w:trPr>
        <w:tc>
          <w:tcPr>
            <w:tcW w:w="859" w:type="pct"/>
            <w:vAlign w:val="center"/>
          </w:tcPr>
          <w:p w14:paraId="061BA8D0" w14:textId="5A038E24" w:rsidR="00084F64" w:rsidRPr="00084F64" w:rsidRDefault="00084F64" w:rsidP="00084F6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84F64">
              <w:rPr>
                <w:rFonts w:cstheme="minorHAnsi"/>
                <w:b/>
                <w:sz w:val="20"/>
                <w:szCs w:val="20"/>
              </w:rPr>
              <w:t>51</w:t>
            </w:r>
            <w:r>
              <w:rPr>
                <w:rFonts w:cstheme="minorHAnsi"/>
                <w:bCs/>
                <w:sz w:val="20"/>
                <w:szCs w:val="20"/>
              </w:rPr>
              <w:t xml:space="preserve"> Izdaci za dane zajmove</w:t>
            </w:r>
          </w:p>
        </w:tc>
        <w:tc>
          <w:tcPr>
            <w:tcW w:w="828" w:type="pct"/>
            <w:vAlign w:val="center"/>
          </w:tcPr>
          <w:p w14:paraId="6E27EF47" w14:textId="4B90B2C0" w:rsidR="00084F64" w:rsidRPr="00084F64" w:rsidRDefault="00084F64" w:rsidP="00084F64">
            <w:pPr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37.000,00</w:t>
            </w:r>
          </w:p>
        </w:tc>
        <w:tc>
          <w:tcPr>
            <w:tcW w:w="828" w:type="pct"/>
            <w:vAlign w:val="center"/>
          </w:tcPr>
          <w:p w14:paraId="0D136E15" w14:textId="1D0662B3" w:rsidR="00084F64" w:rsidRPr="00084F64" w:rsidRDefault="00084F64" w:rsidP="00084F6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  <w:tc>
          <w:tcPr>
            <w:tcW w:w="828" w:type="pct"/>
            <w:vAlign w:val="center"/>
          </w:tcPr>
          <w:p w14:paraId="3D72D5B3" w14:textId="507B5311" w:rsidR="00084F64" w:rsidRPr="00084F64" w:rsidRDefault="00084F64" w:rsidP="00084F6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  <w:tc>
          <w:tcPr>
            <w:tcW w:w="828" w:type="pct"/>
            <w:vAlign w:val="center"/>
          </w:tcPr>
          <w:p w14:paraId="797D0519" w14:textId="212615FB" w:rsidR="00084F64" w:rsidRPr="00084F64" w:rsidRDefault="00084F64" w:rsidP="00084F6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  <w:tc>
          <w:tcPr>
            <w:tcW w:w="829" w:type="pct"/>
            <w:vAlign w:val="center"/>
          </w:tcPr>
          <w:p w14:paraId="4C397E73" w14:textId="7A3D477D" w:rsidR="00084F64" w:rsidRPr="00084F64" w:rsidRDefault="00084F64" w:rsidP="00084F6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</w:tr>
      <w:tr w:rsidR="00084F64" w:rsidRPr="008E2CFB" w14:paraId="6795C9D9" w14:textId="77777777" w:rsidTr="00084F64">
        <w:trPr>
          <w:trHeight w:val="1172"/>
          <w:jc w:val="center"/>
        </w:trPr>
        <w:tc>
          <w:tcPr>
            <w:tcW w:w="859" w:type="pct"/>
            <w:vAlign w:val="center"/>
          </w:tcPr>
          <w:p w14:paraId="7D246CA4" w14:textId="1D85154D" w:rsidR="00084F64" w:rsidRPr="00084F64" w:rsidRDefault="00084F64" w:rsidP="00084F6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84F64">
              <w:rPr>
                <w:rFonts w:cstheme="minorHAnsi"/>
                <w:b/>
                <w:sz w:val="20"/>
                <w:szCs w:val="20"/>
              </w:rPr>
              <w:t>53</w:t>
            </w:r>
            <w:r>
              <w:rPr>
                <w:rFonts w:cstheme="minorHAnsi"/>
                <w:bCs/>
                <w:sz w:val="20"/>
                <w:szCs w:val="20"/>
              </w:rPr>
              <w:t xml:space="preserve"> Izdaci za dionice i udjele u glavnici</w:t>
            </w:r>
          </w:p>
        </w:tc>
        <w:tc>
          <w:tcPr>
            <w:tcW w:w="828" w:type="pct"/>
            <w:vAlign w:val="center"/>
          </w:tcPr>
          <w:p w14:paraId="7968DBFE" w14:textId="2239BDF1" w:rsidR="00084F64" w:rsidRPr="00084F64" w:rsidRDefault="00084F64" w:rsidP="00084F64">
            <w:pPr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828" w:type="pct"/>
            <w:vAlign w:val="center"/>
          </w:tcPr>
          <w:p w14:paraId="46CC8866" w14:textId="7639A2F3" w:rsidR="00084F64" w:rsidRPr="00084F64" w:rsidRDefault="00084F64" w:rsidP="00084F6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  <w:tc>
          <w:tcPr>
            <w:tcW w:w="828" w:type="pct"/>
            <w:vAlign w:val="center"/>
          </w:tcPr>
          <w:p w14:paraId="2F9984E7" w14:textId="77C465A2" w:rsidR="00084F64" w:rsidRPr="00084F64" w:rsidRDefault="00084F64" w:rsidP="00084F6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  <w:tc>
          <w:tcPr>
            <w:tcW w:w="828" w:type="pct"/>
            <w:vAlign w:val="center"/>
          </w:tcPr>
          <w:p w14:paraId="2F8C4F36" w14:textId="4D25F794" w:rsidR="00084F64" w:rsidRPr="00084F64" w:rsidRDefault="00084F64" w:rsidP="00084F6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  <w:tc>
          <w:tcPr>
            <w:tcW w:w="829" w:type="pct"/>
            <w:vAlign w:val="center"/>
          </w:tcPr>
          <w:p w14:paraId="34C7946C" w14:textId="1BEC8B43" w:rsidR="00084F64" w:rsidRPr="00084F64" w:rsidRDefault="00084F64" w:rsidP="00084F6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</w:tr>
      <w:tr w:rsidR="00084F64" w:rsidRPr="008E2CFB" w14:paraId="64C8668C" w14:textId="77777777" w:rsidTr="00415F2C">
        <w:trPr>
          <w:trHeight w:val="1172"/>
          <w:jc w:val="center"/>
        </w:trPr>
        <w:tc>
          <w:tcPr>
            <w:tcW w:w="859" w:type="pct"/>
            <w:vAlign w:val="center"/>
          </w:tcPr>
          <w:p w14:paraId="6F489163" w14:textId="1E51B5AD" w:rsidR="00084F64" w:rsidRDefault="00084F64" w:rsidP="00084F64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54 </w:t>
            </w:r>
            <w:r w:rsidRPr="005B561F">
              <w:rPr>
                <w:rFonts w:cstheme="minorHAnsi"/>
                <w:bCs/>
                <w:sz w:val="20"/>
                <w:szCs w:val="20"/>
              </w:rPr>
              <w:t>Izdaci za otplatu glavnice primljenih kredita i zajmova</w:t>
            </w:r>
          </w:p>
        </w:tc>
        <w:tc>
          <w:tcPr>
            <w:tcW w:w="828" w:type="pct"/>
            <w:vAlign w:val="center"/>
          </w:tcPr>
          <w:p w14:paraId="4DFE8078" w14:textId="17DAD28D" w:rsidR="00084F64" w:rsidRPr="00F40861" w:rsidRDefault="00084F64" w:rsidP="00084F64">
            <w:pPr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24.690,52</w:t>
            </w:r>
          </w:p>
        </w:tc>
        <w:tc>
          <w:tcPr>
            <w:tcW w:w="828" w:type="pct"/>
            <w:vAlign w:val="center"/>
          </w:tcPr>
          <w:p w14:paraId="37935F06" w14:textId="17B5D6B1" w:rsidR="00084F64" w:rsidRDefault="00084F64" w:rsidP="00084F6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1.200.000,00</w:t>
            </w:r>
          </w:p>
        </w:tc>
        <w:tc>
          <w:tcPr>
            <w:tcW w:w="828" w:type="pct"/>
            <w:vAlign w:val="center"/>
          </w:tcPr>
          <w:p w14:paraId="2BB14472" w14:textId="2E837780" w:rsidR="00084F64" w:rsidRDefault="00084F64" w:rsidP="00084F6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  <w:tc>
          <w:tcPr>
            <w:tcW w:w="828" w:type="pct"/>
            <w:vAlign w:val="center"/>
          </w:tcPr>
          <w:p w14:paraId="4A9B8608" w14:textId="4497C7DA" w:rsidR="00084F64" w:rsidRDefault="00084F64" w:rsidP="00084F6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  <w:tc>
          <w:tcPr>
            <w:tcW w:w="829" w:type="pct"/>
            <w:vAlign w:val="center"/>
          </w:tcPr>
          <w:p w14:paraId="4B71B8B9" w14:textId="5CA73EC3" w:rsidR="00084F64" w:rsidRDefault="00084F64" w:rsidP="00084F6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</w:tr>
      <w:tr w:rsidR="00114E46" w:rsidRPr="008E2CFB" w14:paraId="389A1DC5" w14:textId="77777777" w:rsidTr="00114E46">
        <w:trPr>
          <w:trHeight w:val="1172"/>
          <w:jc w:val="center"/>
        </w:trPr>
        <w:tc>
          <w:tcPr>
            <w:tcW w:w="859" w:type="pct"/>
            <w:shd w:val="clear" w:color="auto" w:fill="D9D9D9"/>
            <w:vAlign w:val="center"/>
          </w:tcPr>
          <w:p w14:paraId="3A05FBF8" w14:textId="0C179303" w:rsidR="00114E46" w:rsidRDefault="00114E46" w:rsidP="00114E4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9 Vlastiti izvori</w:t>
            </w:r>
          </w:p>
        </w:tc>
        <w:tc>
          <w:tcPr>
            <w:tcW w:w="828" w:type="pct"/>
            <w:shd w:val="clear" w:color="auto" w:fill="D9D9D9"/>
            <w:vAlign w:val="center"/>
          </w:tcPr>
          <w:p w14:paraId="12A02752" w14:textId="29311F5F" w:rsidR="00114E46" w:rsidRPr="00114E46" w:rsidRDefault="00114E46" w:rsidP="00114E46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14E4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118.845,14</w:t>
            </w:r>
          </w:p>
        </w:tc>
        <w:tc>
          <w:tcPr>
            <w:tcW w:w="828" w:type="pct"/>
            <w:shd w:val="clear" w:color="auto" w:fill="D9D9D9"/>
            <w:vAlign w:val="center"/>
          </w:tcPr>
          <w:p w14:paraId="2511408B" w14:textId="7F7FA669" w:rsidR="00114E46" w:rsidRPr="00114E46" w:rsidRDefault="00114E46" w:rsidP="00114E4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14E46">
              <w:rPr>
                <w:rFonts w:cstheme="minorHAnsi"/>
                <w:b/>
                <w:sz w:val="20"/>
                <w:szCs w:val="20"/>
              </w:rPr>
              <w:t>0,00</w:t>
            </w:r>
          </w:p>
        </w:tc>
        <w:tc>
          <w:tcPr>
            <w:tcW w:w="828" w:type="pct"/>
            <w:shd w:val="clear" w:color="auto" w:fill="D9D9D9"/>
            <w:vAlign w:val="center"/>
          </w:tcPr>
          <w:p w14:paraId="21E5E07A" w14:textId="4D31AA8B" w:rsidR="00114E46" w:rsidRPr="00114E46" w:rsidRDefault="00114E46" w:rsidP="00114E4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0,00</w:t>
            </w:r>
          </w:p>
        </w:tc>
        <w:tc>
          <w:tcPr>
            <w:tcW w:w="828" w:type="pct"/>
            <w:shd w:val="clear" w:color="auto" w:fill="D9D9D9"/>
            <w:vAlign w:val="center"/>
          </w:tcPr>
          <w:p w14:paraId="0AE162D8" w14:textId="0FFAFB4B" w:rsidR="00114E46" w:rsidRPr="00114E46" w:rsidRDefault="00114E46" w:rsidP="00114E4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0,00</w:t>
            </w:r>
          </w:p>
        </w:tc>
        <w:tc>
          <w:tcPr>
            <w:tcW w:w="829" w:type="pct"/>
            <w:shd w:val="clear" w:color="auto" w:fill="D9D9D9"/>
            <w:vAlign w:val="center"/>
          </w:tcPr>
          <w:p w14:paraId="0399A6A1" w14:textId="5C3BE714" w:rsidR="00114E46" w:rsidRPr="00114E46" w:rsidRDefault="00114E46" w:rsidP="00114E4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0,00</w:t>
            </w:r>
          </w:p>
        </w:tc>
      </w:tr>
      <w:tr w:rsidR="00114E46" w:rsidRPr="008E2CFB" w14:paraId="1CD635B2" w14:textId="77777777" w:rsidTr="00415F2C">
        <w:trPr>
          <w:trHeight w:val="1172"/>
          <w:jc w:val="center"/>
        </w:trPr>
        <w:tc>
          <w:tcPr>
            <w:tcW w:w="859" w:type="pct"/>
            <w:vAlign w:val="center"/>
          </w:tcPr>
          <w:p w14:paraId="2E225C0D" w14:textId="7F6F9AD3" w:rsidR="00114E46" w:rsidRDefault="00114E46" w:rsidP="00114E4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92 </w:t>
            </w:r>
            <w:r w:rsidRPr="007F7B32">
              <w:rPr>
                <w:rFonts w:cstheme="minorHAnsi"/>
                <w:bCs/>
                <w:sz w:val="20"/>
                <w:szCs w:val="20"/>
              </w:rPr>
              <w:t>Rezultat poslovanja</w:t>
            </w:r>
          </w:p>
        </w:tc>
        <w:tc>
          <w:tcPr>
            <w:tcW w:w="828" w:type="pct"/>
            <w:vAlign w:val="center"/>
          </w:tcPr>
          <w:p w14:paraId="77322407" w14:textId="7865478B" w:rsidR="00114E46" w:rsidRDefault="00114E46" w:rsidP="00114E4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118.845,14</w:t>
            </w:r>
          </w:p>
        </w:tc>
        <w:tc>
          <w:tcPr>
            <w:tcW w:w="828" w:type="pct"/>
            <w:vAlign w:val="center"/>
          </w:tcPr>
          <w:p w14:paraId="599D216B" w14:textId="12C5D98A" w:rsidR="00114E46" w:rsidRDefault="00114E46" w:rsidP="00114E4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  <w:tc>
          <w:tcPr>
            <w:tcW w:w="828" w:type="pct"/>
            <w:vAlign w:val="center"/>
          </w:tcPr>
          <w:p w14:paraId="7C17EFE4" w14:textId="10C82034" w:rsidR="00114E46" w:rsidRDefault="00114E46" w:rsidP="00114E4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  <w:tc>
          <w:tcPr>
            <w:tcW w:w="828" w:type="pct"/>
            <w:vAlign w:val="center"/>
          </w:tcPr>
          <w:p w14:paraId="3D5AFEDB" w14:textId="29E9EB29" w:rsidR="00114E46" w:rsidRDefault="00114E46" w:rsidP="00114E4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  <w:tc>
          <w:tcPr>
            <w:tcW w:w="829" w:type="pct"/>
            <w:vAlign w:val="center"/>
          </w:tcPr>
          <w:p w14:paraId="66EFE94E" w14:textId="79A3B51E" w:rsidR="00114E46" w:rsidRDefault="00114E46" w:rsidP="00114E4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</w:tr>
    </w:tbl>
    <w:p w14:paraId="542D70EE" w14:textId="77777777" w:rsidR="00395040" w:rsidRPr="008E2CFB" w:rsidRDefault="00395040" w:rsidP="00897FA3">
      <w:pPr>
        <w:spacing w:after="0"/>
        <w:rPr>
          <w:rFonts w:cstheme="minorHAnsi"/>
          <w:b/>
          <w:sz w:val="24"/>
          <w:szCs w:val="24"/>
        </w:rPr>
      </w:pPr>
    </w:p>
    <w:p w14:paraId="2F26594E" w14:textId="40F61945" w:rsidR="00875174" w:rsidRPr="008E2CFB" w:rsidRDefault="00395040" w:rsidP="00897FA3">
      <w:pPr>
        <w:spacing w:after="0"/>
        <w:jc w:val="both"/>
        <w:rPr>
          <w:rFonts w:cstheme="minorHAnsi"/>
          <w:b/>
          <w:sz w:val="24"/>
          <w:szCs w:val="24"/>
        </w:rPr>
      </w:pPr>
      <w:r w:rsidRPr="008E2CFB">
        <w:rPr>
          <w:rFonts w:cstheme="minorHAnsi"/>
          <w:b/>
          <w:noProof/>
          <w:sz w:val="24"/>
          <w:szCs w:val="24"/>
          <w:lang w:eastAsia="hr-HR"/>
        </w:rPr>
        <w:drawing>
          <wp:inline distT="0" distB="0" distL="0" distR="0" wp14:anchorId="3C3455DE" wp14:editId="1027F7DA">
            <wp:extent cx="5772150" cy="3724275"/>
            <wp:effectExtent l="0" t="0" r="0" b="0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FF70E91" w14:textId="77777777" w:rsidR="00984464" w:rsidRDefault="00984464" w:rsidP="00897FA3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</w:p>
    <w:p w14:paraId="21B3D6AE" w14:textId="7E3AF7A4" w:rsidR="00350570" w:rsidRDefault="00933E33" w:rsidP="00897FA3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>
        <w:rPr>
          <w:rFonts w:cstheme="minorHAnsi"/>
          <w:b/>
          <w:bCs/>
          <w:color w:val="548DD4" w:themeColor="text2" w:themeTint="99"/>
          <w:sz w:val="24"/>
          <w:szCs w:val="24"/>
        </w:rPr>
        <w:t>RASHODI</w:t>
      </w:r>
    </w:p>
    <w:p w14:paraId="7908034D" w14:textId="77777777" w:rsidR="00933E33" w:rsidRPr="008E2CFB" w:rsidRDefault="00933E33" w:rsidP="00897FA3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</w:p>
    <w:p w14:paraId="0B3FA223" w14:textId="53F1DD82" w:rsidR="00350570" w:rsidRPr="008E2CFB" w:rsidRDefault="00350570" w:rsidP="00897FA3">
      <w:pPr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8E2CFB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Rashodi poslovanja </w:t>
      </w:r>
      <w:r w:rsidR="00984464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Općine </w:t>
      </w:r>
      <w:r w:rsidR="00960CE1">
        <w:rPr>
          <w:rFonts w:cstheme="minorHAnsi"/>
          <w:b/>
          <w:bCs/>
          <w:color w:val="548DD4" w:themeColor="text2" w:themeTint="99"/>
          <w:sz w:val="24"/>
          <w:szCs w:val="24"/>
        </w:rPr>
        <w:t>Donji Andrijevci</w:t>
      </w:r>
      <w:r w:rsidRPr="008E2CFB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 za 202</w:t>
      </w:r>
      <w:r w:rsidR="00AC39B8">
        <w:rPr>
          <w:rFonts w:cstheme="minorHAnsi"/>
          <w:b/>
          <w:bCs/>
          <w:color w:val="548DD4" w:themeColor="text2" w:themeTint="99"/>
          <w:sz w:val="24"/>
          <w:szCs w:val="24"/>
        </w:rPr>
        <w:t>6</w:t>
      </w:r>
      <w:r w:rsidRPr="008E2CFB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. godinu planirani su u iznosu od </w:t>
      </w:r>
      <w:r w:rsidR="000E7E27">
        <w:rPr>
          <w:rFonts w:cstheme="minorHAnsi"/>
          <w:b/>
          <w:bCs/>
          <w:color w:val="548DD4" w:themeColor="text2" w:themeTint="99"/>
          <w:sz w:val="24"/>
          <w:szCs w:val="24"/>
        </w:rPr>
        <w:t>2.791.388,66</w:t>
      </w:r>
      <w:r w:rsidR="00431289" w:rsidRPr="008E2CFB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 </w:t>
      </w:r>
      <w:r w:rsidR="00846849" w:rsidRPr="008E2CFB">
        <w:rPr>
          <w:rFonts w:cstheme="minorHAnsi"/>
          <w:b/>
          <w:bCs/>
          <w:color w:val="548DD4" w:themeColor="text2" w:themeTint="99"/>
          <w:sz w:val="24"/>
          <w:szCs w:val="24"/>
        </w:rPr>
        <w:t>eura</w:t>
      </w:r>
      <w:r w:rsidRPr="008E2CFB">
        <w:rPr>
          <w:rFonts w:cstheme="minorHAnsi"/>
          <w:b/>
          <w:bCs/>
          <w:color w:val="548DD4" w:themeColor="text2" w:themeTint="99"/>
          <w:sz w:val="24"/>
          <w:szCs w:val="24"/>
        </w:rPr>
        <w:t>, a čine ih:</w:t>
      </w:r>
    </w:p>
    <w:p w14:paraId="233BD2C9" w14:textId="62F891B7" w:rsidR="00350570" w:rsidRPr="008E2CFB" w:rsidRDefault="003D3B5D" w:rsidP="00897FA3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="00350570" w:rsidRPr="008E2CFB">
        <w:rPr>
          <w:rFonts w:cstheme="minorHAnsi"/>
          <w:sz w:val="24"/>
          <w:szCs w:val="24"/>
        </w:rPr>
        <w:t xml:space="preserve">ashodi za zaposlene planirani u iznosu od </w:t>
      </w:r>
      <w:r w:rsidR="000E7E27">
        <w:rPr>
          <w:rFonts w:cstheme="minorHAnsi"/>
          <w:sz w:val="24"/>
          <w:szCs w:val="24"/>
        </w:rPr>
        <w:t>933.200,00</w:t>
      </w:r>
      <w:r w:rsidR="000A044A">
        <w:rPr>
          <w:rFonts w:cstheme="minorHAnsi"/>
          <w:sz w:val="24"/>
          <w:szCs w:val="24"/>
        </w:rPr>
        <w:t xml:space="preserve"> </w:t>
      </w:r>
      <w:r w:rsidR="0041011F" w:rsidRPr="008E2CFB">
        <w:rPr>
          <w:rFonts w:cstheme="minorHAnsi"/>
          <w:sz w:val="24"/>
          <w:szCs w:val="24"/>
        </w:rPr>
        <w:t>eura</w:t>
      </w:r>
    </w:p>
    <w:p w14:paraId="49123A17" w14:textId="72A30168" w:rsidR="00350570" w:rsidRPr="008E2CFB" w:rsidRDefault="003D3B5D" w:rsidP="00897FA3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</w:t>
      </w:r>
      <w:r w:rsidR="00350570" w:rsidRPr="008E2CFB">
        <w:rPr>
          <w:rFonts w:cstheme="minorHAnsi"/>
          <w:sz w:val="24"/>
          <w:szCs w:val="24"/>
        </w:rPr>
        <w:t xml:space="preserve">aterijalni rashodi planirani u iznosu </w:t>
      </w:r>
      <w:r w:rsidR="00531A94" w:rsidRPr="008E2CFB">
        <w:rPr>
          <w:rFonts w:cstheme="minorHAnsi"/>
          <w:sz w:val="24"/>
          <w:szCs w:val="24"/>
        </w:rPr>
        <w:t xml:space="preserve">od </w:t>
      </w:r>
      <w:r w:rsidR="000E7E27">
        <w:rPr>
          <w:rFonts w:cstheme="minorHAnsi"/>
          <w:sz w:val="24"/>
          <w:szCs w:val="24"/>
        </w:rPr>
        <w:t>1.359.128,66</w:t>
      </w:r>
      <w:r w:rsidR="00E01934" w:rsidRPr="008E2CFB">
        <w:rPr>
          <w:rFonts w:cstheme="minorHAnsi"/>
          <w:sz w:val="24"/>
          <w:szCs w:val="24"/>
        </w:rPr>
        <w:t xml:space="preserve"> </w:t>
      </w:r>
      <w:r w:rsidR="00531A94" w:rsidRPr="008E2CFB">
        <w:rPr>
          <w:rFonts w:cstheme="minorHAnsi"/>
          <w:sz w:val="24"/>
          <w:szCs w:val="24"/>
        </w:rPr>
        <w:t>eura</w:t>
      </w:r>
    </w:p>
    <w:p w14:paraId="041D9C00" w14:textId="4DF9D84D" w:rsidR="00D413D1" w:rsidRDefault="003D3B5D" w:rsidP="00897FA3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</w:t>
      </w:r>
      <w:r w:rsidR="00350570" w:rsidRPr="008E2CFB">
        <w:rPr>
          <w:rFonts w:cstheme="minorHAnsi"/>
          <w:sz w:val="24"/>
          <w:szCs w:val="24"/>
        </w:rPr>
        <w:t xml:space="preserve">inancijski rashodi planirani u iznosu od </w:t>
      </w:r>
      <w:r w:rsidR="000E7E27">
        <w:rPr>
          <w:rFonts w:cstheme="minorHAnsi"/>
          <w:sz w:val="24"/>
          <w:szCs w:val="24"/>
        </w:rPr>
        <w:t>22.100,00</w:t>
      </w:r>
      <w:r w:rsidR="00E01934" w:rsidRPr="008E2CFB">
        <w:rPr>
          <w:rFonts w:cstheme="minorHAnsi"/>
          <w:sz w:val="24"/>
          <w:szCs w:val="24"/>
        </w:rPr>
        <w:t xml:space="preserve"> </w:t>
      </w:r>
      <w:r w:rsidR="00A56B9B" w:rsidRPr="008E2CFB">
        <w:rPr>
          <w:rFonts w:cstheme="minorHAnsi"/>
          <w:sz w:val="24"/>
          <w:szCs w:val="24"/>
        </w:rPr>
        <w:t>eura</w:t>
      </w:r>
    </w:p>
    <w:p w14:paraId="63452C6C" w14:textId="271509F6" w:rsidR="00135E5B" w:rsidRPr="006A707A" w:rsidRDefault="003D3B5D" w:rsidP="00897FA3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135E5B">
        <w:rPr>
          <w:rFonts w:cstheme="minorHAnsi"/>
          <w:sz w:val="24"/>
          <w:szCs w:val="24"/>
        </w:rPr>
        <w:t>omoći dane u inozemstvo i unutar općeg proračuna u iznosu od 2.000,00 eura</w:t>
      </w:r>
    </w:p>
    <w:p w14:paraId="7137C22C" w14:textId="7CF7EBBD" w:rsidR="00350570" w:rsidRPr="008E2CFB" w:rsidRDefault="003D3B5D" w:rsidP="00897FA3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350570" w:rsidRPr="008E2CFB">
        <w:rPr>
          <w:rFonts w:cstheme="minorHAnsi"/>
          <w:sz w:val="24"/>
          <w:szCs w:val="24"/>
        </w:rPr>
        <w:t xml:space="preserve">aknade građanima i kućanstvima na temelju osiguranja i druge naknade planirane u iznosu od </w:t>
      </w:r>
      <w:r w:rsidR="006C61EF" w:rsidRPr="008E2CFB">
        <w:rPr>
          <w:rFonts w:cstheme="minorHAnsi"/>
          <w:sz w:val="24"/>
          <w:szCs w:val="24"/>
        </w:rPr>
        <w:t xml:space="preserve"> </w:t>
      </w:r>
      <w:r w:rsidR="000E7E27">
        <w:rPr>
          <w:rFonts w:cstheme="minorHAnsi"/>
          <w:sz w:val="24"/>
          <w:szCs w:val="24"/>
        </w:rPr>
        <w:t>156.800,00</w:t>
      </w:r>
      <w:r w:rsidR="00135E5B">
        <w:rPr>
          <w:rFonts w:cstheme="minorHAnsi"/>
          <w:sz w:val="24"/>
          <w:szCs w:val="24"/>
        </w:rPr>
        <w:t xml:space="preserve"> </w:t>
      </w:r>
      <w:r w:rsidR="008D65B7" w:rsidRPr="008E2CFB">
        <w:rPr>
          <w:rFonts w:cstheme="minorHAnsi"/>
          <w:sz w:val="24"/>
          <w:szCs w:val="24"/>
        </w:rPr>
        <w:t>eura</w:t>
      </w:r>
    </w:p>
    <w:p w14:paraId="232BB692" w14:textId="59AE348A" w:rsidR="00350570" w:rsidRPr="008E2CFB" w:rsidRDefault="003D3B5D" w:rsidP="00897FA3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350570" w:rsidRPr="008E2CFB">
        <w:rPr>
          <w:rFonts w:cstheme="minorHAnsi"/>
          <w:sz w:val="24"/>
          <w:szCs w:val="24"/>
        </w:rPr>
        <w:t xml:space="preserve">stali rashodi planirani u iznosu od </w:t>
      </w:r>
      <w:r w:rsidR="000E7E27">
        <w:rPr>
          <w:rFonts w:cstheme="minorHAnsi"/>
          <w:sz w:val="24"/>
          <w:szCs w:val="24"/>
        </w:rPr>
        <w:t>318.160,00</w:t>
      </w:r>
      <w:r w:rsidR="006C61EF" w:rsidRPr="008E2CFB">
        <w:rPr>
          <w:rFonts w:cstheme="minorHAnsi"/>
          <w:sz w:val="24"/>
          <w:szCs w:val="24"/>
        </w:rPr>
        <w:t xml:space="preserve"> </w:t>
      </w:r>
      <w:r w:rsidR="007B608A" w:rsidRPr="008E2CFB">
        <w:rPr>
          <w:rFonts w:cstheme="minorHAnsi"/>
          <w:sz w:val="24"/>
          <w:szCs w:val="24"/>
        </w:rPr>
        <w:t xml:space="preserve">eura. </w:t>
      </w:r>
    </w:p>
    <w:p w14:paraId="7522BCDB" w14:textId="77777777" w:rsidR="00B6007A" w:rsidRPr="008E2CFB" w:rsidRDefault="00B6007A" w:rsidP="00897FA3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18570A4F" w14:textId="302456B2" w:rsidR="00350570" w:rsidRPr="008E2CFB" w:rsidRDefault="00350570" w:rsidP="00897FA3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8E2CFB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Rashodi za nabavu nefinancijske imovine planirani </w:t>
      </w:r>
      <w:r w:rsidR="003D3B5D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su </w:t>
      </w:r>
      <w:r w:rsidRPr="008E2CFB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u iznosu od </w:t>
      </w:r>
      <w:r w:rsidR="000E7E27">
        <w:rPr>
          <w:rFonts w:cstheme="minorHAnsi"/>
          <w:b/>
          <w:bCs/>
          <w:color w:val="548DD4" w:themeColor="text2" w:themeTint="99"/>
          <w:sz w:val="24"/>
          <w:szCs w:val="24"/>
        </w:rPr>
        <w:t>2.844.265,54</w:t>
      </w:r>
      <w:r w:rsidR="006C61EF" w:rsidRPr="008E2CFB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 </w:t>
      </w:r>
      <w:r w:rsidR="007B608A" w:rsidRPr="008E2CFB">
        <w:rPr>
          <w:rFonts w:cstheme="minorHAnsi"/>
          <w:b/>
          <w:bCs/>
          <w:color w:val="548DD4" w:themeColor="text2" w:themeTint="99"/>
          <w:sz w:val="24"/>
          <w:szCs w:val="24"/>
        </w:rPr>
        <w:t>eura</w:t>
      </w:r>
      <w:r w:rsidRPr="008E2CFB">
        <w:rPr>
          <w:rFonts w:cstheme="minorHAnsi"/>
          <w:b/>
          <w:bCs/>
          <w:color w:val="548DD4" w:themeColor="text2" w:themeTint="99"/>
          <w:sz w:val="24"/>
          <w:szCs w:val="24"/>
        </w:rPr>
        <w:t>, a čine ih:</w:t>
      </w:r>
    </w:p>
    <w:p w14:paraId="341F548D" w14:textId="278F32EC" w:rsidR="006517AC" w:rsidRDefault="003D3B5D" w:rsidP="00897FA3">
      <w:pPr>
        <w:pStyle w:val="Odlomakpopisa"/>
        <w:numPr>
          <w:ilvl w:val="0"/>
          <w:numId w:val="4"/>
        </w:numPr>
        <w:spacing w:before="200" w:after="0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r</w:t>
      </w:r>
      <w:r w:rsidR="00350570" w:rsidRPr="008E2CFB">
        <w:rPr>
          <w:rFonts w:cstheme="minorHAnsi"/>
          <w:sz w:val="24"/>
          <w:szCs w:val="24"/>
        </w:rPr>
        <w:t xml:space="preserve">ashodi za nabavu </w:t>
      </w:r>
      <w:r w:rsidR="002E011F">
        <w:rPr>
          <w:rFonts w:cstheme="minorHAnsi"/>
          <w:sz w:val="24"/>
          <w:szCs w:val="24"/>
        </w:rPr>
        <w:t>ne</w:t>
      </w:r>
      <w:r w:rsidR="00350570" w:rsidRPr="008E2CFB">
        <w:rPr>
          <w:rFonts w:cstheme="minorHAnsi"/>
          <w:sz w:val="24"/>
          <w:szCs w:val="24"/>
        </w:rPr>
        <w:t xml:space="preserve">proizvedene dugotrajne imovine planirani u iznosu od </w:t>
      </w:r>
      <w:r w:rsidR="00052F7D">
        <w:rPr>
          <w:rFonts w:cstheme="minorHAnsi"/>
          <w:sz w:val="24"/>
          <w:szCs w:val="24"/>
        </w:rPr>
        <w:t>400,00</w:t>
      </w:r>
      <w:r w:rsidR="006C61EF" w:rsidRPr="008E2CFB">
        <w:rPr>
          <w:rFonts w:cstheme="minorHAnsi"/>
          <w:sz w:val="24"/>
          <w:szCs w:val="24"/>
        </w:rPr>
        <w:t xml:space="preserve"> </w:t>
      </w:r>
      <w:r w:rsidR="007B608A" w:rsidRPr="008E2CFB">
        <w:rPr>
          <w:rFonts w:cstheme="minorHAnsi"/>
          <w:sz w:val="24"/>
          <w:szCs w:val="24"/>
        </w:rPr>
        <w:t>eura</w:t>
      </w:r>
    </w:p>
    <w:p w14:paraId="6B513C48" w14:textId="605ACBE4" w:rsidR="002E011F" w:rsidRDefault="003D3B5D" w:rsidP="00897FA3">
      <w:pPr>
        <w:pStyle w:val="Odlomakpopisa"/>
        <w:numPr>
          <w:ilvl w:val="0"/>
          <w:numId w:val="4"/>
        </w:numPr>
        <w:spacing w:after="0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="002E011F" w:rsidRPr="002E011F">
        <w:rPr>
          <w:rFonts w:cstheme="minorHAnsi"/>
          <w:sz w:val="24"/>
          <w:szCs w:val="24"/>
        </w:rPr>
        <w:t>ashodi za nabavu proizvedene dugotrajne imovine planirani u iznosu od</w:t>
      </w:r>
      <w:r w:rsidR="002E011F">
        <w:rPr>
          <w:rFonts w:cstheme="minorHAnsi"/>
          <w:sz w:val="24"/>
          <w:szCs w:val="24"/>
        </w:rPr>
        <w:t xml:space="preserve"> </w:t>
      </w:r>
      <w:r w:rsidR="000E7E27">
        <w:rPr>
          <w:rFonts w:cstheme="minorHAnsi"/>
          <w:sz w:val="24"/>
          <w:szCs w:val="24"/>
        </w:rPr>
        <w:t>1.628.550,00</w:t>
      </w:r>
      <w:r w:rsidR="002E011F" w:rsidRPr="002E011F">
        <w:rPr>
          <w:rFonts w:cstheme="minorHAnsi"/>
          <w:sz w:val="24"/>
          <w:szCs w:val="24"/>
        </w:rPr>
        <w:t xml:space="preserve"> eura</w:t>
      </w:r>
    </w:p>
    <w:p w14:paraId="35DA20A3" w14:textId="21F43FE8" w:rsidR="00052F7D" w:rsidRDefault="003D3B5D" w:rsidP="00897FA3">
      <w:pPr>
        <w:pStyle w:val="Odlomakpopisa"/>
        <w:numPr>
          <w:ilvl w:val="0"/>
          <w:numId w:val="4"/>
        </w:numPr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="00052F7D">
        <w:rPr>
          <w:rFonts w:cstheme="minorHAnsi"/>
          <w:sz w:val="24"/>
          <w:szCs w:val="24"/>
        </w:rPr>
        <w:t xml:space="preserve">ashodi za dodatna ulaganja na nefinancijskoj imovini planirani u iznosu od </w:t>
      </w:r>
      <w:r w:rsidR="000E7E27">
        <w:rPr>
          <w:rFonts w:cstheme="minorHAnsi"/>
          <w:sz w:val="24"/>
          <w:szCs w:val="24"/>
        </w:rPr>
        <w:t>1.215.315,54</w:t>
      </w:r>
      <w:r w:rsidR="00492D04">
        <w:rPr>
          <w:rFonts w:cstheme="minorHAnsi"/>
          <w:sz w:val="24"/>
          <w:szCs w:val="24"/>
        </w:rPr>
        <w:t xml:space="preserve"> eura.</w:t>
      </w:r>
    </w:p>
    <w:p w14:paraId="771577B7" w14:textId="77777777" w:rsidR="00813CC3" w:rsidRPr="00813CC3" w:rsidRDefault="00813CC3" w:rsidP="00897FA3">
      <w:pPr>
        <w:jc w:val="both"/>
        <w:rPr>
          <w:rFonts w:cstheme="minorHAnsi"/>
          <w:sz w:val="24"/>
          <w:szCs w:val="24"/>
        </w:rPr>
      </w:pPr>
    </w:p>
    <w:p w14:paraId="42DED0FE" w14:textId="40D3C984" w:rsidR="00933E33" w:rsidRPr="00933E33" w:rsidRDefault="00C209D2" w:rsidP="00933E33">
      <w:pPr>
        <w:spacing w:after="0"/>
        <w:jc w:val="both"/>
        <w:rPr>
          <w:rFonts w:cstheme="minorHAnsi"/>
          <w:sz w:val="24"/>
          <w:szCs w:val="24"/>
          <w14:props3d w14:extrusionH="0" w14:contourW="0" w14:prstMaterial="warmMatte">
            <w14:bevelT w14:w="0" w14:h="25400" w14:prst="circle"/>
          </w14:props3d>
        </w:rPr>
      </w:pPr>
      <w:r w:rsidRPr="008E2CFB">
        <w:rPr>
          <w:rFonts w:cstheme="minorHAnsi"/>
          <w:noProof/>
          <w:sz w:val="24"/>
          <w:szCs w:val="24"/>
          <w:lang w:eastAsia="hr-HR"/>
        </w:rPr>
        <w:drawing>
          <wp:inline distT="0" distB="0" distL="0" distR="0" wp14:anchorId="7AF198E1" wp14:editId="62ABE1ED">
            <wp:extent cx="5867400" cy="3362325"/>
            <wp:effectExtent l="0" t="0" r="0" b="9525"/>
            <wp:docPr id="8" name="Grafikon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3B7F194" w14:textId="43738C6C" w:rsidR="009E7029" w:rsidRPr="00AE0B7C" w:rsidRDefault="009E7029" w:rsidP="00897FA3">
      <w:pPr>
        <w:spacing w:before="20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8E2CFB">
        <w:rPr>
          <w:rFonts w:cstheme="minorHAnsi"/>
          <w:b/>
          <w:color w:val="548DD4" w:themeColor="text2" w:themeTint="99"/>
          <w:sz w:val="24"/>
          <w:szCs w:val="24"/>
        </w:rPr>
        <w:t>PRORAČUNSKE KLASIFIKACIJE</w:t>
      </w:r>
    </w:p>
    <w:p w14:paraId="6B8D4DB3" w14:textId="5681C57F" w:rsidR="00CF0C5B" w:rsidRPr="008E2CFB" w:rsidRDefault="002367AE" w:rsidP="00897FA3">
      <w:pPr>
        <w:spacing w:after="0"/>
        <w:jc w:val="both"/>
        <w:rPr>
          <w:rFonts w:cstheme="minorHAnsi"/>
          <w:bCs/>
          <w:sz w:val="24"/>
          <w:szCs w:val="24"/>
        </w:rPr>
      </w:pPr>
      <w:r w:rsidRPr="008E2CFB">
        <w:rPr>
          <w:rFonts w:cstheme="minorHAnsi"/>
          <w:bCs/>
          <w:sz w:val="24"/>
          <w:szCs w:val="24"/>
        </w:rPr>
        <w:t>Prihodi</w:t>
      </w:r>
      <w:r w:rsidR="00392D7E" w:rsidRPr="008E2CFB">
        <w:rPr>
          <w:rFonts w:cstheme="minorHAnsi"/>
          <w:bCs/>
          <w:sz w:val="24"/>
          <w:szCs w:val="24"/>
        </w:rPr>
        <w:t>, primici, rashodi i izdaci proračuna i financijskog plana iskazuju se prema proračunskim klasifikacijama. Sukladno</w:t>
      </w:r>
      <w:r w:rsidR="00CF0C5B" w:rsidRPr="008E2CFB">
        <w:rPr>
          <w:rFonts w:cstheme="minorHAnsi"/>
          <w:bCs/>
          <w:sz w:val="24"/>
          <w:szCs w:val="24"/>
        </w:rPr>
        <w:t xml:space="preserve"> Pravilniku o proračunskim klasifikacijama (»Narodne novine«, broj </w:t>
      </w:r>
      <w:r w:rsidR="00DB3224">
        <w:rPr>
          <w:rFonts w:cstheme="minorHAnsi"/>
          <w:bCs/>
          <w:sz w:val="24"/>
          <w:szCs w:val="24"/>
        </w:rPr>
        <w:t>4/24, 122/25</w:t>
      </w:r>
      <w:r w:rsidR="00CF0C5B" w:rsidRPr="008E2CFB">
        <w:rPr>
          <w:rFonts w:cstheme="minorHAnsi"/>
          <w:bCs/>
          <w:sz w:val="24"/>
          <w:szCs w:val="24"/>
        </w:rPr>
        <w:t xml:space="preserve">) </w:t>
      </w:r>
      <w:r w:rsidR="001C7C68" w:rsidRPr="008E2CFB">
        <w:rPr>
          <w:rFonts w:cstheme="minorHAnsi"/>
          <w:bCs/>
          <w:sz w:val="24"/>
          <w:szCs w:val="24"/>
        </w:rPr>
        <w:t>p</w:t>
      </w:r>
      <w:r w:rsidR="00CF0C5B" w:rsidRPr="008E2CFB">
        <w:rPr>
          <w:rFonts w:cstheme="minorHAnsi"/>
          <w:bCs/>
          <w:sz w:val="24"/>
          <w:szCs w:val="24"/>
        </w:rPr>
        <w:t xml:space="preserve">roračunske klasifikacije su: </w:t>
      </w:r>
    </w:p>
    <w:p w14:paraId="6B91CAE5" w14:textId="77777777" w:rsidR="00953F33" w:rsidRPr="008E2CFB" w:rsidRDefault="00953F33" w:rsidP="00897FA3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26EACABC" w14:textId="1E28FDE9" w:rsidR="00CF0C5B" w:rsidRPr="008E2CFB" w:rsidRDefault="003D3B5D" w:rsidP="00897FA3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color w:val="548DD4" w:themeColor="text2" w:themeTint="99"/>
          <w:sz w:val="24"/>
          <w:szCs w:val="24"/>
        </w:rPr>
        <w:t>o</w:t>
      </w:r>
      <w:r w:rsidR="00CF0C5B" w:rsidRPr="008E2CFB">
        <w:rPr>
          <w:rFonts w:cstheme="minorHAnsi"/>
          <w:b/>
          <w:color w:val="548DD4" w:themeColor="text2" w:themeTint="99"/>
          <w:sz w:val="24"/>
          <w:szCs w:val="24"/>
        </w:rPr>
        <w:t>rganizacijska klasifikacija</w:t>
      </w:r>
      <w:r w:rsidR="00CF0C5B" w:rsidRPr="008E2CFB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="00933E33" w:rsidRPr="00933E33">
        <w:rPr>
          <w:rFonts w:cstheme="minorHAnsi"/>
          <w:bCs/>
          <w:sz w:val="24"/>
          <w:szCs w:val="24"/>
        </w:rPr>
        <w:t>–</w:t>
      </w:r>
      <w:r w:rsidR="00933E33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="00CF0C5B" w:rsidRPr="008E2CFB">
        <w:rPr>
          <w:rFonts w:cstheme="minorHAnsi"/>
          <w:bCs/>
          <w:sz w:val="24"/>
          <w:szCs w:val="24"/>
        </w:rPr>
        <w:t>sadrži povezane i međusobno usklađene (hijerarhijski i s obzirom na odnose prava i odgovornosti) cjeline proračuna i proračunskih korisnika koje odgovarajućim materijalnim sredstvima ostvaruju postavljene ciljeve</w:t>
      </w:r>
    </w:p>
    <w:p w14:paraId="187047C5" w14:textId="67A5ACF9" w:rsidR="00CF0C5B" w:rsidRPr="008E2CFB" w:rsidRDefault="003D3B5D" w:rsidP="00897FA3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color w:val="548DD4" w:themeColor="text2" w:themeTint="99"/>
          <w:sz w:val="24"/>
          <w:szCs w:val="24"/>
        </w:rPr>
        <w:t>p</w:t>
      </w:r>
      <w:r w:rsidR="00CF0C5B" w:rsidRPr="008E2CFB">
        <w:rPr>
          <w:rFonts w:cstheme="minorHAnsi"/>
          <w:b/>
          <w:color w:val="548DD4" w:themeColor="text2" w:themeTint="99"/>
          <w:sz w:val="24"/>
          <w:szCs w:val="24"/>
        </w:rPr>
        <w:t>rogramska klasifikacija</w:t>
      </w:r>
      <w:r w:rsidR="00CF0C5B" w:rsidRPr="008E2CFB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="00933E33">
        <w:rPr>
          <w:rFonts w:cstheme="minorHAnsi"/>
          <w:bCs/>
          <w:sz w:val="24"/>
          <w:szCs w:val="24"/>
        </w:rPr>
        <w:t xml:space="preserve">– </w:t>
      </w:r>
      <w:r w:rsidR="00043B54" w:rsidRPr="00043B54">
        <w:rPr>
          <w:rFonts w:cstheme="minorHAnsi"/>
          <w:bCs/>
          <w:sz w:val="24"/>
          <w:szCs w:val="24"/>
        </w:rPr>
        <w:t>prikaz programa i njihovih sastavnih dijelova: aktivnosti i projekata, definiranih u skladu s aktima strateškog planiranja te ciljevima i zadaćama proračuna te proračunskih i izvanproračunskih korisnika</w:t>
      </w:r>
    </w:p>
    <w:p w14:paraId="267E1042" w14:textId="4CE6C745" w:rsidR="00CF0C5B" w:rsidRPr="008E2CFB" w:rsidRDefault="003D3B5D" w:rsidP="00897FA3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color w:val="548DD4" w:themeColor="text2" w:themeTint="99"/>
          <w:sz w:val="24"/>
          <w:szCs w:val="24"/>
        </w:rPr>
        <w:t>f</w:t>
      </w:r>
      <w:r w:rsidR="00CF0C5B" w:rsidRPr="008E2CFB">
        <w:rPr>
          <w:rFonts w:cstheme="minorHAnsi"/>
          <w:b/>
          <w:color w:val="548DD4" w:themeColor="text2" w:themeTint="99"/>
          <w:sz w:val="24"/>
          <w:szCs w:val="24"/>
        </w:rPr>
        <w:t>unkcijska klasifikacija</w:t>
      </w:r>
      <w:r w:rsidR="00CF0C5B" w:rsidRPr="008E2CFB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="00933E33">
        <w:rPr>
          <w:rFonts w:cstheme="minorHAnsi"/>
          <w:bCs/>
          <w:sz w:val="24"/>
          <w:szCs w:val="24"/>
        </w:rPr>
        <w:t>–</w:t>
      </w:r>
      <w:r w:rsidR="00043B54" w:rsidRPr="00043B54">
        <w:rPr>
          <w:rFonts w:cstheme="minorHAnsi"/>
          <w:bCs/>
          <w:sz w:val="24"/>
          <w:szCs w:val="24"/>
        </w:rPr>
        <w:t xml:space="preserve"> prikaz rashoda proračuna te proračunskih i izvanproračunskih korisnika razvrstanih prema njihovoj namjeni</w:t>
      </w:r>
    </w:p>
    <w:p w14:paraId="4D427696" w14:textId="5B8EE860" w:rsidR="00CF0C5B" w:rsidRPr="008E2CFB" w:rsidRDefault="003D3B5D" w:rsidP="00897FA3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color w:val="548DD4" w:themeColor="text2" w:themeTint="99"/>
          <w:sz w:val="24"/>
          <w:szCs w:val="24"/>
        </w:rPr>
        <w:t>e</w:t>
      </w:r>
      <w:r w:rsidR="00CF0C5B" w:rsidRPr="008E2CFB">
        <w:rPr>
          <w:rFonts w:cstheme="minorHAnsi"/>
          <w:b/>
          <w:color w:val="548DD4" w:themeColor="text2" w:themeTint="99"/>
          <w:sz w:val="24"/>
          <w:szCs w:val="24"/>
        </w:rPr>
        <w:t>konomska klasifikacija</w:t>
      </w:r>
      <w:r w:rsidR="00CF0C5B" w:rsidRPr="008E2CFB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="00933E33" w:rsidRPr="00933E33">
        <w:rPr>
          <w:rFonts w:cstheme="minorHAnsi"/>
          <w:bCs/>
          <w:sz w:val="24"/>
          <w:szCs w:val="24"/>
        </w:rPr>
        <w:t xml:space="preserve">– </w:t>
      </w:r>
      <w:r w:rsidR="00043B54" w:rsidRPr="00043B54">
        <w:rPr>
          <w:rFonts w:cstheme="minorHAnsi"/>
          <w:bCs/>
          <w:sz w:val="24"/>
          <w:szCs w:val="24"/>
        </w:rPr>
        <w:t>sadrži prihode i primitke razvrstane po prirodnim vrstama te rashode i izdatke razvrstane prema njihovoj ekonomskoj namjeni kojoj služe</w:t>
      </w:r>
    </w:p>
    <w:p w14:paraId="09CC44B1" w14:textId="710754FA" w:rsidR="00CF0C5B" w:rsidRPr="008E2CFB" w:rsidRDefault="003D3B5D" w:rsidP="00897FA3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color w:val="548DD4" w:themeColor="text2" w:themeTint="99"/>
          <w:sz w:val="24"/>
          <w:szCs w:val="24"/>
        </w:rPr>
        <w:lastRenderedPageBreak/>
        <w:t>l</w:t>
      </w:r>
      <w:r w:rsidR="00CF0C5B" w:rsidRPr="008E2CFB">
        <w:rPr>
          <w:rFonts w:cstheme="minorHAnsi"/>
          <w:b/>
          <w:color w:val="548DD4" w:themeColor="text2" w:themeTint="99"/>
          <w:sz w:val="24"/>
          <w:szCs w:val="24"/>
        </w:rPr>
        <w:t>okacijska klasifikacija</w:t>
      </w:r>
      <w:r w:rsidR="00CF0C5B" w:rsidRPr="008E2CFB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="00933E33">
        <w:rPr>
          <w:rFonts w:cstheme="minorHAnsi"/>
          <w:bCs/>
          <w:sz w:val="24"/>
          <w:szCs w:val="24"/>
        </w:rPr>
        <w:t xml:space="preserve">– </w:t>
      </w:r>
      <w:r w:rsidR="00043B54" w:rsidRPr="00043B54">
        <w:rPr>
          <w:rFonts w:cstheme="minorHAnsi"/>
          <w:bCs/>
          <w:sz w:val="24"/>
          <w:szCs w:val="24"/>
        </w:rPr>
        <w:t>prikaz rashoda i izdataka prema teritorijalno definiranim cjelinama u skladu s ustrojem Republike Hrvatske, drugih država članica Europske unije te ostalih država</w:t>
      </w:r>
    </w:p>
    <w:p w14:paraId="4FE7BC60" w14:textId="4171ABAC" w:rsidR="00CF0C5B" w:rsidRPr="008E2CFB" w:rsidRDefault="003D3B5D" w:rsidP="00897FA3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color w:val="548DD4" w:themeColor="text2" w:themeTint="99"/>
          <w:sz w:val="24"/>
          <w:szCs w:val="24"/>
        </w:rPr>
        <w:t>i</w:t>
      </w:r>
      <w:r w:rsidR="00CF0C5B" w:rsidRPr="008E2CFB">
        <w:rPr>
          <w:rFonts w:cstheme="minorHAnsi"/>
          <w:b/>
          <w:color w:val="548DD4" w:themeColor="text2" w:themeTint="99"/>
          <w:sz w:val="24"/>
          <w:szCs w:val="24"/>
        </w:rPr>
        <w:t>zvori financiranja</w:t>
      </w:r>
      <w:r w:rsidR="00933E33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  <w:r w:rsidR="00933E33" w:rsidRPr="00933E33">
        <w:rPr>
          <w:rFonts w:cstheme="minorHAnsi"/>
          <w:bCs/>
          <w:sz w:val="24"/>
          <w:szCs w:val="24"/>
        </w:rPr>
        <w:t xml:space="preserve">– </w:t>
      </w:r>
      <w:r w:rsidR="00043B54" w:rsidRPr="00043B54">
        <w:rPr>
          <w:rFonts w:cstheme="minorHAnsi"/>
          <w:bCs/>
          <w:sz w:val="24"/>
          <w:szCs w:val="24"/>
        </w:rPr>
        <w:t>skupine prihoda i primitaka iz kojih se podmiruju rashodi i izdaci određene vrste i utvrđene namjene.</w:t>
      </w:r>
    </w:p>
    <w:p w14:paraId="78D47FE1" w14:textId="193FA2BE" w:rsidR="00CF0C5B" w:rsidRPr="008E2CFB" w:rsidRDefault="00CF0C5B" w:rsidP="00897FA3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0B29FC3B" w14:textId="5929613C" w:rsidR="004B7E4B" w:rsidRPr="008E2CFB" w:rsidRDefault="00CF0C5B" w:rsidP="00897FA3">
      <w:pPr>
        <w:spacing w:after="0"/>
        <w:jc w:val="both"/>
        <w:rPr>
          <w:rFonts w:cstheme="minorHAnsi"/>
          <w:bCs/>
          <w:sz w:val="24"/>
          <w:szCs w:val="24"/>
        </w:rPr>
      </w:pPr>
      <w:r w:rsidRPr="008E2CFB">
        <w:rPr>
          <w:rFonts w:cstheme="minorHAnsi"/>
          <w:bCs/>
          <w:sz w:val="24"/>
          <w:szCs w:val="24"/>
        </w:rPr>
        <w:t xml:space="preserve">Proračun </w:t>
      </w:r>
      <w:r w:rsidR="00AE0B7C">
        <w:rPr>
          <w:rFonts w:cstheme="minorHAnsi"/>
          <w:bCs/>
          <w:sz w:val="24"/>
          <w:szCs w:val="24"/>
        </w:rPr>
        <w:t xml:space="preserve">Općine </w:t>
      </w:r>
      <w:r w:rsidR="00AC74A0">
        <w:rPr>
          <w:rFonts w:cstheme="minorHAnsi"/>
          <w:bCs/>
          <w:sz w:val="24"/>
          <w:szCs w:val="24"/>
        </w:rPr>
        <w:t>Donji Andrijevci</w:t>
      </w:r>
      <w:r w:rsidRPr="008E2CFB">
        <w:rPr>
          <w:rFonts w:cstheme="minorHAnsi"/>
          <w:bCs/>
          <w:sz w:val="24"/>
          <w:szCs w:val="24"/>
        </w:rPr>
        <w:t xml:space="preserve"> sastoji se od</w:t>
      </w:r>
      <w:r w:rsidR="0055517C" w:rsidRPr="008E2CFB">
        <w:rPr>
          <w:rFonts w:cstheme="minorHAnsi"/>
          <w:bCs/>
          <w:sz w:val="24"/>
          <w:szCs w:val="24"/>
        </w:rPr>
        <w:t xml:space="preserve"> razdjela, glava i programa. Programi </w:t>
      </w:r>
      <w:r w:rsidR="001C7C68" w:rsidRPr="008E2CFB">
        <w:rPr>
          <w:rFonts w:cstheme="minorHAnsi"/>
          <w:bCs/>
          <w:sz w:val="24"/>
          <w:szCs w:val="24"/>
        </w:rPr>
        <w:t xml:space="preserve">se sastoje od </w:t>
      </w:r>
      <w:r w:rsidR="0055517C" w:rsidRPr="008E2CFB">
        <w:rPr>
          <w:rFonts w:cstheme="minorHAnsi"/>
          <w:bCs/>
          <w:sz w:val="24"/>
          <w:szCs w:val="24"/>
        </w:rPr>
        <w:t>aktivnosti</w:t>
      </w:r>
      <w:r w:rsidR="001C7C68" w:rsidRPr="008E2CFB">
        <w:rPr>
          <w:rFonts w:cstheme="minorHAnsi"/>
          <w:bCs/>
          <w:sz w:val="24"/>
          <w:szCs w:val="24"/>
        </w:rPr>
        <w:t xml:space="preserve"> i projekata (</w:t>
      </w:r>
      <w:r w:rsidR="0055517C" w:rsidRPr="008E2CFB">
        <w:rPr>
          <w:rFonts w:cstheme="minorHAnsi"/>
          <w:bCs/>
          <w:sz w:val="24"/>
          <w:szCs w:val="24"/>
        </w:rPr>
        <w:t>kapitaln</w:t>
      </w:r>
      <w:r w:rsidR="001C7C68" w:rsidRPr="008E2CFB">
        <w:rPr>
          <w:rFonts w:cstheme="minorHAnsi"/>
          <w:bCs/>
          <w:sz w:val="24"/>
          <w:szCs w:val="24"/>
        </w:rPr>
        <w:t>i</w:t>
      </w:r>
      <w:r w:rsidR="0055517C" w:rsidRPr="008E2CFB">
        <w:rPr>
          <w:rFonts w:cstheme="minorHAnsi"/>
          <w:bCs/>
          <w:sz w:val="24"/>
          <w:szCs w:val="24"/>
        </w:rPr>
        <w:t xml:space="preserve"> i tekuć</w:t>
      </w:r>
      <w:r w:rsidR="001C7C68" w:rsidRPr="008E2CFB">
        <w:rPr>
          <w:rFonts w:cstheme="minorHAnsi"/>
          <w:bCs/>
          <w:sz w:val="24"/>
          <w:szCs w:val="24"/>
        </w:rPr>
        <w:t>i</w:t>
      </w:r>
      <w:r w:rsidR="0055517C" w:rsidRPr="008E2CFB">
        <w:rPr>
          <w:rFonts w:cstheme="minorHAnsi"/>
          <w:bCs/>
          <w:sz w:val="24"/>
          <w:szCs w:val="24"/>
        </w:rPr>
        <w:t xml:space="preserve"> projekt</w:t>
      </w:r>
      <w:r w:rsidR="001C7C68" w:rsidRPr="008E2CFB">
        <w:rPr>
          <w:rFonts w:cstheme="minorHAnsi"/>
          <w:bCs/>
          <w:sz w:val="24"/>
          <w:szCs w:val="24"/>
        </w:rPr>
        <w:t>i)</w:t>
      </w:r>
      <w:r w:rsidR="0055517C" w:rsidRPr="008E2CFB">
        <w:rPr>
          <w:rFonts w:cstheme="minorHAnsi"/>
          <w:bCs/>
          <w:sz w:val="24"/>
          <w:szCs w:val="24"/>
        </w:rPr>
        <w:t>.</w:t>
      </w:r>
      <w:r w:rsidR="00392D7E" w:rsidRPr="008E2CFB">
        <w:rPr>
          <w:rFonts w:cstheme="minorHAnsi"/>
          <w:bCs/>
          <w:sz w:val="24"/>
          <w:szCs w:val="24"/>
        </w:rPr>
        <w:t xml:space="preserve"> </w:t>
      </w:r>
    </w:p>
    <w:p w14:paraId="0C9D72ED" w14:textId="5482E435" w:rsidR="00D96DE8" w:rsidRPr="008E2CFB" w:rsidRDefault="0055517C" w:rsidP="00897FA3">
      <w:pPr>
        <w:spacing w:after="0"/>
        <w:jc w:val="both"/>
        <w:rPr>
          <w:rFonts w:cstheme="minorHAnsi"/>
          <w:b/>
          <w:sz w:val="24"/>
          <w:szCs w:val="24"/>
        </w:rPr>
      </w:pPr>
      <w:r w:rsidRPr="008E2CFB">
        <w:rPr>
          <w:rFonts w:cstheme="minorHAnsi"/>
          <w:b/>
          <w:noProof/>
          <w:sz w:val="24"/>
          <w:szCs w:val="24"/>
          <w:lang w:eastAsia="hr-HR"/>
        </w:rPr>
        <w:lastRenderedPageBreak/>
        <w:drawing>
          <wp:inline distT="0" distB="0" distL="0" distR="0" wp14:anchorId="7DD0AB09" wp14:editId="576800C0">
            <wp:extent cx="5791200" cy="9124950"/>
            <wp:effectExtent l="38100" t="38100" r="19050" b="0"/>
            <wp:docPr id="7" name="Dij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  <w:r w:rsidR="00D96DE8" w:rsidRPr="008E2CFB">
        <w:rPr>
          <w:rFonts w:cstheme="minorHAnsi"/>
          <w:b/>
          <w:sz w:val="24"/>
          <w:szCs w:val="24"/>
        </w:rPr>
        <w:br w:type="page"/>
      </w:r>
    </w:p>
    <w:p w14:paraId="6CEE5430" w14:textId="5504CE66" w:rsidR="00ED4B4D" w:rsidRPr="008E2CFB" w:rsidRDefault="00350570" w:rsidP="00897FA3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8E2CFB">
        <w:rPr>
          <w:rFonts w:cstheme="minorHAnsi"/>
          <w:b/>
          <w:color w:val="548DD4" w:themeColor="text2" w:themeTint="99"/>
          <w:sz w:val="24"/>
          <w:szCs w:val="24"/>
        </w:rPr>
        <w:lastRenderedPageBreak/>
        <w:t>OPIS POSEBNOG DIJELA PRORAČUNA</w:t>
      </w:r>
    </w:p>
    <w:p w14:paraId="17D9A6D8" w14:textId="77777777" w:rsidR="00ED4B4D" w:rsidRPr="008E2CFB" w:rsidRDefault="00ED4B4D" w:rsidP="00897FA3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</w:p>
    <w:p w14:paraId="26C4596E" w14:textId="0D0D267E" w:rsidR="00546028" w:rsidRPr="008E2CFB" w:rsidRDefault="00546028" w:rsidP="00897FA3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8E2CFB">
        <w:rPr>
          <w:rFonts w:cstheme="minorHAnsi"/>
          <w:b/>
          <w:color w:val="548DD4" w:themeColor="text2" w:themeTint="99"/>
          <w:sz w:val="24"/>
          <w:szCs w:val="24"/>
        </w:rPr>
        <w:t xml:space="preserve">RAZDJEL </w:t>
      </w:r>
      <w:r w:rsidR="00F66F4D">
        <w:rPr>
          <w:rFonts w:cstheme="minorHAnsi"/>
          <w:b/>
          <w:color w:val="548DD4" w:themeColor="text2" w:themeTint="99"/>
          <w:sz w:val="24"/>
          <w:szCs w:val="24"/>
        </w:rPr>
        <w:t>010 OPĆINA DONJI ANDRIJEVCI</w:t>
      </w:r>
      <w:r w:rsidR="00C87BB9">
        <w:rPr>
          <w:rFonts w:cstheme="minorHAnsi"/>
          <w:b/>
          <w:color w:val="548DD4" w:themeColor="text2" w:themeTint="99"/>
          <w:sz w:val="24"/>
          <w:szCs w:val="24"/>
        </w:rPr>
        <w:t xml:space="preserve"> – </w:t>
      </w:r>
      <w:r w:rsidR="00C134C8">
        <w:rPr>
          <w:rFonts w:cstheme="minorHAnsi"/>
          <w:b/>
          <w:color w:val="548DD4" w:themeColor="text2" w:themeTint="99"/>
          <w:sz w:val="24"/>
          <w:szCs w:val="24"/>
        </w:rPr>
        <w:t>5.635.654,20</w:t>
      </w:r>
      <w:r w:rsidR="00C87BB9">
        <w:rPr>
          <w:rFonts w:cstheme="minorHAnsi"/>
          <w:b/>
          <w:color w:val="548DD4" w:themeColor="text2" w:themeTint="99"/>
          <w:sz w:val="24"/>
          <w:szCs w:val="24"/>
        </w:rPr>
        <w:t xml:space="preserve"> EURA</w:t>
      </w:r>
    </w:p>
    <w:p w14:paraId="75B99A98" w14:textId="52B57E57" w:rsidR="001D4EC7" w:rsidRPr="008E2CFB" w:rsidRDefault="001D4EC7" w:rsidP="00897FA3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8E2CFB">
        <w:rPr>
          <w:rFonts w:cstheme="minorHAnsi"/>
          <w:b/>
          <w:color w:val="548DD4" w:themeColor="text2" w:themeTint="99"/>
          <w:sz w:val="24"/>
          <w:szCs w:val="24"/>
        </w:rPr>
        <w:t xml:space="preserve">GLAVA </w:t>
      </w:r>
      <w:r w:rsidR="00F66F4D">
        <w:rPr>
          <w:rFonts w:cstheme="minorHAnsi"/>
          <w:b/>
          <w:color w:val="548DD4" w:themeColor="text2" w:themeTint="99"/>
          <w:sz w:val="24"/>
          <w:szCs w:val="24"/>
        </w:rPr>
        <w:t>01001 JEDINSTVENI UPRAVNI ODJEL</w:t>
      </w:r>
      <w:r w:rsidR="00C87BB9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  <w:r w:rsidR="00BE562C">
        <w:rPr>
          <w:rFonts w:cstheme="minorHAnsi"/>
          <w:b/>
          <w:color w:val="548DD4" w:themeColor="text2" w:themeTint="99"/>
          <w:sz w:val="24"/>
          <w:szCs w:val="24"/>
        </w:rPr>
        <w:t>–</w:t>
      </w:r>
      <w:r w:rsidR="00C87BB9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  <w:r w:rsidR="00C134C8">
        <w:rPr>
          <w:rFonts w:cstheme="minorHAnsi"/>
          <w:b/>
          <w:color w:val="548DD4" w:themeColor="text2" w:themeTint="99"/>
          <w:sz w:val="24"/>
          <w:szCs w:val="24"/>
        </w:rPr>
        <w:t>5.012.454,20</w:t>
      </w:r>
      <w:r w:rsidR="00BE562C">
        <w:rPr>
          <w:rFonts w:cstheme="minorHAnsi"/>
          <w:b/>
          <w:color w:val="548DD4" w:themeColor="text2" w:themeTint="99"/>
          <w:sz w:val="24"/>
          <w:szCs w:val="24"/>
        </w:rPr>
        <w:t xml:space="preserve"> EURA</w:t>
      </w:r>
    </w:p>
    <w:p w14:paraId="0F0A7E78" w14:textId="77777777" w:rsidR="00B0475B" w:rsidRDefault="00B0475B" w:rsidP="00897FA3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</w:p>
    <w:p w14:paraId="3103A115" w14:textId="40B3F24D" w:rsidR="003D20DD" w:rsidRPr="00B0475B" w:rsidRDefault="00B0475B" w:rsidP="00897FA3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B0475B">
        <w:rPr>
          <w:rFonts w:cstheme="minorHAnsi"/>
          <w:b/>
          <w:color w:val="548DD4" w:themeColor="text2" w:themeTint="99"/>
          <w:sz w:val="24"/>
          <w:szCs w:val="24"/>
        </w:rPr>
        <w:t>Program 100</w:t>
      </w:r>
      <w:r>
        <w:rPr>
          <w:rFonts w:cstheme="minorHAnsi"/>
          <w:b/>
          <w:color w:val="548DD4" w:themeColor="text2" w:themeTint="99"/>
          <w:sz w:val="24"/>
          <w:szCs w:val="24"/>
        </w:rPr>
        <w:t>1</w:t>
      </w:r>
      <w:r w:rsidRPr="00B0475B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  <w:r>
        <w:rPr>
          <w:rFonts w:cstheme="minorHAnsi"/>
          <w:b/>
          <w:color w:val="548DD4" w:themeColor="text2" w:themeTint="99"/>
          <w:sz w:val="24"/>
          <w:szCs w:val="24"/>
        </w:rPr>
        <w:t>Redovna aktivnost</w:t>
      </w:r>
      <w:r w:rsidRPr="00B0475B">
        <w:rPr>
          <w:rFonts w:cstheme="minorHAnsi"/>
          <w:b/>
          <w:color w:val="548DD4" w:themeColor="text2" w:themeTint="99"/>
          <w:sz w:val="24"/>
          <w:szCs w:val="24"/>
        </w:rPr>
        <w:t xml:space="preserve"> – </w:t>
      </w:r>
      <w:r w:rsidR="00C134C8">
        <w:rPr>
          <w:rFonts w:cstheme="minorHAnsi"/>
          <w:b/>
          <w:color w:val="548DD4" w:themeColor="text2" w:themeTint="99"/>
          <w:sz w:val="24"/>
          <w:szCs w:val="24"/>
        </w:rPr>
        <w:t>819.950,00</w:t>
      </w:r>
      <w:r w:rsidRPr="00B0475B">
        <w:rPr>
          <w:rFonts w:cstheme="minorHAnsi"/>
          <w:b/>
          <w:color w:val="548DD4" w:themeColor="text2" w:themeTint="99"/>
          <w:sz w:val="24"/>
          <w:szCs w:val="24"/>
        </w:rPr>
        <w:t xml:space="preserve"> eura</w:t>
      </w:r>
    </w:p>
    <w:p w14:paraId="55A7A22F" w14:textId="732350F2" w:rsidR="00792548" w:rsidRDefault="00F57A41" w:rsidP="00897FA3">
      <w:pPr>
        <w:spacing w:before="240" w:after="0"/>
        <w:ind w:firstLine="567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2EE51DA5" wp14:editId="45AA9355">
            <wp:simplePos x="0" y="0"/>
            <wp:positionH relativeFrom="margin">
              <wp:align>left</wp:align>
            </wp:positionH>
            <wp:positionV relativeFrom="paragraph">
              <wp:posOffset>171450</wp:posOffset>
            </wp:positionV>
            <wp:extent cx="1958340" cy="2397760"/>
            <wp:effectExtent l="133350" t="114300" r="156210" b="173990"/>
            <wp:wrapSquare wrapText="bothSides"/>
            <wp:docPr id="15972033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20336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340" cy="23977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1" wp14:anchorId="6BD860AD" wp14:editId="41787844">
            <wp:simplePos x="0" y="0"/>
            <wp:positionH relativeFrom="margin">
              <wp:align>right</wp:align>
            </wp:positionH>
            <wp:positionV relativeFrom="paragraph">
              <wp:posOffset>1421130</wp:posOffset>
            </wp:positionV>
            <wp:extent cx="3032760" cy="2270760"/>
            <wp:effectExtent l="133350" t="114300" r="110490" b="148590"/>
            <wp:wrapTopAndBottom/>
            <wp:docPr id="341139933" name="Slika 9" descr=" Mejaši, Gazde i dječje radionice – Advent u Donjim Andrijevcima ima sve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 Mejaši, Gazde i dječje radionice – Advent u Donjim Andrijevcima ima sve!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22707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48B">
        <w:rPr>
          <w:rFonts w:cstheme="minorHAnsi"/>
          <w:bCs/>
          <w:color w:val="000000" w:themeColor="text1"/>
          <w:sz w:val="24"/>
          <w:szCs w:val="24"/>
        </w:rPr>
        <w:t>Z</w:t>
      </w:r>
      <w:r w:rsidR="00B0475B">
        <w:rPr>
          <w:rFonts w:cstheme="minorHAnsi"/>
          <w:bCs/>
          <w:color w:val="000000" w:themeColor="text1"/>
          <w:sz w:val="24"/>
          <w:szCs w:val="24"/>
        </w:rPr>
        <w:t xml:space="preserve">a rashode poslovanja općinske uprave izdvaja se </w:t>
      </w:r>
      <w:r w:rsidR="00C134C8">
        <w:rPr>
          <w:rFonts w:cstheme="minorHAnsi"/>
          <w:bCs/>
          <w:color w:val="000000" w:themeColor="text1"/>
          <w:sz w:val="24"/>
          <w:szCs w:val="24"/>
        </w:rPr>
        <w:t>635.600,00</w:t>
      </w:r>
      <w:r w:rsidR="00B0475B">
        <w:rPr>
          <w:rFonts w:cstheme="minorHAnsi"/>
          <w:bCs/>
          <w:color w:val="000000" w:themeColor="text1"/>
          <w:sz w:val="24"/>
          <w:szCs w:val="24"/>
        </w:rPr>
        <w:t xml:space="preserve"> eura, za nabavu dugotrajne imovine</w:t>
      </w:r>
      <w:r w:rsidR="0092248B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C134C8">
        <w:rPr>
          <w:rFonts w:cstheme="minorHAnsi"/>
          <w:bCs/>
          <w:color w:val="000000" w:themeColor="text1"/>
          <w:sz w:val="24"/>
          <w:szCs w:val="24"/>
        </w:rPr>
        <w:t>28</w:t>
      </w:r>
      <w:r w:rsidR="00B0475B">
        <w:rPr>
          <w:rFonts w:cstheme="minorHAnsi"/>
          <w:bCs/>
          <w:color w:val="000000" w:themeColor="text1"/>
          <w:sz w:val="24"/>
          <w:szCs w:val="24"/>
        </w:rPr>
        <w:t xml:space="preserve">.900,00 eura, za obilježavanje </w:t>
      </w:r>
      <w:r w:rsidR="0092248B">
        <w:rPr>
          <w:rFonts w:cstheme="minorHAnsi"/>
          <w:bCs/>
          <w:color w:val="000000" w:themeColor="text1"/>
          <w:sz w:val="24"/>
          <w:szCs w:val="24"/>
        </w:rPr>
        <w:t>D</w:t>
      </w:r>
      <w:r w:rsidR="00B0475B">
        <w:rPr>
          <w:rFonts w:cstheme="minorHAnsi"/>
          <w:bCs/>
          <w:color w:val="000000" w:themeColor="text1"/>
          <w:sz w:val="24"/>
          <w:szCs w:val="24"/>
        </w:rPr>
        <w:t xml:space="preserve">ana </w:t>
      </w:r>
      <w:r w:rsidR="00915010">
        <w:rPr>
          <w:rFonts w:cstheme="minorHAnsi"/>
          <w:bCs/>
          <w:color w:val="000000" w:themeColor="text1"/>
          <w:sz w:val="24"/>
          <w:szCs w:val="24"/>
        </w:rPr>
        <w:t>O</w:t>
      </w:r>
      <w:r w:rsidR="00B0475B">
        <w:rPr>
          <w:rFonts w:cstheme="minorHAnsi"/>
          <w:bCs/>
          <w:color w:val="000000" w:themeColor="text1"/>
          <w:sz w:val="24"/>
          <w:szCs w:val="24"/>
        </w:rPr>
        <w:t xml:space="preserve">pćine </w:t>
      </w:r>
      <w:r w:rsidR="00915010">
        <w:rPr>
          <w:rFonts w:cstheme="minorHAnsi"/>
          <w:bCs/>
          <w:color w:val="000000" w:themeColor="text1"/>
          <w:sz w:val="24"/>
          <w:szCs w:val="24"/>
        </w:rPr>
        <w:t>35.400,00</w:t>
      </w:r>
      <w:r w:rsidR="00B0475B">
        <w:rPr>
          <w:rFonts w:cstheme="minorHAnsi"/>
          <w:bCs/>
          <w:color w:val="000000" w:themeColor="text1"/>
          <w:sz w:val="24"/>
          <w:szCs w:val="24"/>
        </w:rPr>
        <w:t xml:space="preserve"> eura, za manifestacije u </w:t>
      </w:r>
      <w:r w:rsidR="00C5398A">
        <w:rPr>
          <w:rFonts w:cstheme="minorHAnsi"/>
          <w:bCs/>
          <w:color w:val="000000" w:themeColor="text1"/>
          <w:sz w:val="24"/>
          <w:szCs w:val="24"/>
        </w:rPr>
        <w:t>o</w:t>
      </w:r>
      <w:r w:rsidR="00B0475B">
        <w:rPr>
          <w:rFonts w:cstheme="minorHAnsi"/>
          <w:bCs/>
          <w:color w:val="000000" w:themeColor="text1"/>
          <w:sz w:val="24"/>
          <w:szCs w:val="24"/>
        </w:rPr>
        <w:t>pć</w:t>
      </w:r>
      <w:r w:rsidR="004F331D">
        <w:rPr>
          <w:rFonts w:cstheme="minorHAnsi"/>
          <w:bCs/>
          <w:color w:val="000000" w:themeColor="text1"/>
          <w:sz w:val="24"/>
          <w:szCs w:val="24"/>
        </w:rPr>
        <w:t xml:space="preserve">ini </w:t>
      </w:r>
      <w:r w:rsidR="00915010">
        <w:rPr>
          <w:rFonts w:cstheme="minorHAnsi"/>
          <w:bCs/>
          <w:color w:val="000000" w:themeColor="text1"/>
          <w:sz w:val="24"/>
          <w:szCs w:val="24"/>
        </w:rPr>
        <w:t>73</w:t>
      </w:r>
      <w:r w:rsidR="004F331D">
        <w:rPr>
          <w:rFonts w:cstheme="minorHAnsi"/>
          <w:bCs/>
          <w:color w:val="000000" w:themeColor="text1"/>
          <w:sz w:val="24"/>
          <w:szCs w:val="24"/>
        </w:rPr>
        <w:t xml:space="preserve">.700,00 eura, za </w:t>
      </w:r>
      <w:r w:rsidR="00C5398A">
        <w:rPr>
          <w:rFonts w:cstheme="minorHAnsi"/>
          <w:bCs/>
          <w:color w:val="000000" w:themeColor="text1"/>
          <w:sz w:val="24"/>
          <w:szCs w:val="24"/>
        </w:rPr>
        <w:t>a</w:t>
      </w:r>
      <w:r w:rsidR="004F331D">
        <w:rPr>
          <w:rFonts w:cstheme="minorHAnsi"/>
          <w:bCs/>
          <w:color w:val="000000" w:themeColor="text1"/>
          <w:sz w:val="24"/>
          <w:szCs w:val="24"/>
        </w:rPr>
        <w:t>dvent 45.250,00 eura</w:t>
      </w:r>
      <w:r w:rsidR="00915010">
        <w:rPr>
          <w:rFonts w:cstheme="minorHAnsi"/>
          <w:bCs/>
          <w:color w:val="000000" w:themeColor="text1"/>
          <w:sz w:val="24"/>
          <w:szCs w:val="24"/>
        </w:rPr>
        <w:t xml:space="preserve"> i</w:t>
      </w:r>
      <w:r w:rsidR="004F331D">
        <w:rPr>
          <w:rFonts w:cstheme="minorHAnsi"/>
          <w:bCs/>
          <w:color w:val="000000" w:themeColor="text1"/>
          <w:sz w:val="24"/>
          <w:szCs w:val="24"/>
        </w:rPr>
        <w:t xml:space="preserve"> za Uskrs 1.100,00 eura</w:t>
      </w:r>
      <w:r w:rsidR="00915010">
        <w:rPr>
          <w:rFonts w:cstheme="minorHAnsi"/>
          <w:bCs/>
          <w:color w:val="000000" w:themeColor="text1"/>
          <w:sz w:val="24"/>
          <w:szCs w:val="24"/>
        </w:rPr>
        <w:t>.</w:t>
      </w:r>
    </w:p>
    <w:p w14:paraId="4018B72B" w14:textId="17AF2A79" w:rsidR="00915010" w:rsidRPr="008E2CFB" w:rsidRDefault="009509F1" w:rsidP="00897FA3">
      <w:pPr>
        <w:spacing w:before="20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8E2CFB">
        <w:rPr>
          <w:rFonts w:cstheme="minorHAnsi"/>
          <w:b/>
          <w:color w:val="548DD4" w:themeColor="text2" w:themeTint="99"/>
          <w:sz w:val="24"/>
          <w:szCs w:val="24"/>
        </w:rPr>
        <w:t xml:space="preserve">Program </w:t>
      </w:r>
      <w:r w:rsidR="00726463">
        <w:rPr>
          <w:rFonts w:cstheme="minorHAnsi"/>
          <w:b/>
          <w:color w:val="548DD4" w:themeColor="text2" w:themeTint="99"/>
          <w:sz w:val="24"/>
          <w:szCs w:val="24"/>
        </w:rPr>
        <w:t>10</w:t>
      </w:r>
      <w:r w:rsidR="005F2C49">
        <w:rPr>
          <w:rFonts w:cstheme="minorHAnsi"/>
          <w:b/>
          <w:color w:val="548DD4" w:themeColor="text2" w:themeTint="99"/>
          <w:sz w:val="24"/>
          <w:szCs w:val="24"/>
        </w:rPr>
        <w:t xml:space="preserve">02 </w:t>
      </w:r>
      <w:r w:rsidR="00726463">
        <w:rPr>
          <w:rFonts w:cstheme="minorHAnsi"/>
          <w:b/>
          <w:color w:val="548DD4" w:themeColor="text2" w:themeTint="99"/>
          <w:sz w:val="24"/>
          <w:szCs w:val="24"/>
        </w:rPr>
        <w:t xml:space="preserve">Financiranje pred. </w:t>
      </w:r>
      <w:r w:rsidR="00EC53C9">
        <w:rPr>
          <w:rFonts w:cstheme="minorHAnsi"/>
          <w:b/>
          <w:color w:val="548DD4" w:themeColor="text2" w:themeTint="99"/>
          <w:sz w:val="24"/>
          <w:szCs w:val="24"/>
        </w:rPr>
        <w:t>t</w:t>
      </w:r>
      <w:r w:rsidR="00726463">
        <w:rPr>
          <w:rFonts w:cstheme="minorHAnsi"/>
          <w:b/>
          <w:color w:val="548DD4" w:themeColor="text2" w:themeTint="99"/>
          <w:sz w:val="24"/>
          <w:szCs w:val="24"/>
        </w:rPr>
        <w:t xml:space="preserve">ijela i </w:t>
      </w:r>
      <w:r w:rsidR="00EC53C9">
        <w:rPr>
          <w:rFonts w:cstheme="minorHAnsi"/>
          <w:b/>
          <w:color w:val="548DD4" w:themeColor="text2" w:themeTint="99"/>
          <w:sz w:val="24"/>
          <w:szCs w:val="24"/>
        </w:rPr>
        <w:t>J</w:t>
      </w:r>
      <w:r w:rsidR="00726463">
        <w:rPr>
          <w:rFonts w:cstheme="minorHAnsi"/>
          <w:b/>
          <w:color w:val="548DD4" w:themeColor="text2" w:themeTint="99"/>
          <w:sz w:val="24"/>
          <w:szCs w:val="24"/>
        </w:rPr>
        <w:t>edinstvenog upravnog odjela</w:t>
      </w:r>
      <w:r w:rsidR="005F2C49">
        <w:rPr>
          <w:rFonts w:cstheme="minorHAnsi"/>
          <w:b/>
          <w:color w:val="548DD4" w:themeColor="text2" w:themeTint="99"/>
          <w:sz w:val="24"/>
          <w:szCs w:val="24"/>
        </w:rPr>
        <w:t xml:space="preserve"> – </w:t>
      </w:r>
      <w:r w:rsidR="00726463">
        <w:rPr>
          <w:rFonts w:cstheme="minorHAnsi"/>
          <w:b/>
          <w:color w:val="548DD4" w:themeColor="text2" w:themeTint="99"/>
          <w:sz w:val="24"/>
          <w:szCs w:val="24"/>
        </w:rPr>
        <w:t>10.720,00</w:t>
      </w:r>
      <w:r w:rsidR="005F2C49">
        <w:rPr>
          <w:rFonts w:cstheme="minorHAnsi"/>
          <w:b/>
          <w:color w:val="548DD4" w:themeColor="text2" w:themeTint="99"/>
          <w:sz w:val="24"/>
          <w:szCs w:val="24"/>
        </w:rPr>
        <w:t xml:space="preserve"> eura</w:t>
      </w:r>
    </w:p>
    <w:p w14:paraId="4FD22C64" w14:textId="05630C80" w:rsidR="00ED2A57" w:rsidRDefault="00ED2A57" w:rsidP="00897FA3">
      <w:pPr>
        <w:spacing w:before="20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ED2A57">
        <w:rPr>
          <w:rFonts w:cstheme="minorHAnsi"/>
          <w:b/>
          <w:color w:val="548DD4" w:themeColor="text2" w:themeTint="99"/>
          <w:sz w:val="24"/>
          <w:szCs w:val="24"/>
        </w:rPr>
        <w:t xml:space="preserve">Program </w:t>
      </w:r>
      <w:r w:rsidR="004B4F7E">
        <w:rPr>
          <w:rFonts w:cstheme="minorHAnsi"/>
          <w:b/>
          <w:color w:val="548DD4" w:themeColor="text2" w:themeTint="99"/>
          <w:sz w:val="24"/>
          <w:szCs w:val="24"/>
        </w:rPr>
        <w:t>10</w:t>
      </w:r>
      <w:r w:rsidRPr="00ED2A57">
        <w:rPr>
          <w:rFonts w:cstheme="minorHAnsi"/>
          <w:b/>
          <w:color w:val="548DD4" w:themeColor="text2" w:themeTint="99"/>
          <w:sz w:val="24"/>
          <w:szCs w:val="24"/>
        </w:rPr>
        <w:t>0</w:t>
      </w:r>
      <w:r>
        <w:rPr>
          <w:rFonts w:cstheme="minorHAnsi"/>
          <w:b/>
          <w:color w:val="548DD4" w:themeColor="text2" w:themeTint="99"/>
          <w:sz w:val="24"/>
          <w:szCs w:val="24"/>
        </w:rPr>
        <w:t>3</w:t>
      </w:r>
      <w:r w:rsidRPr="00ED2A57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  <w:r w:rsidR="004B4F7E">
        <w:rPr>
          <w:rFonts w:cstheme="minorHAnsi"/>
          <w:b/>
          <w:color w:val="548DD4" w:themeColor="text2" w:themeTint="99"/>
          <w:sz w:val="24"/>
          <w:szCs w:val="24"/>
        </w:rPr>
        <w:t>Javne potrebe</w:t>
      </w:r>
      <w:r w:rsidRPr="00ED2A57">
        <w:rPr>
          <w:rFonts w:cstheme="minorHAnsi"/>
          <w:b/>
          <w:color w:val="548DD4" w:themeColor="text2" w:themeTint="99"/>
          <w:sz w:val="24"/>
          <w:szCs w:val="24"/>
        </w:rPr>
        <w:t xml:space="preserve"> – </w:t>
      </w:r>
      <w:r w:rsidR="00915010">
        <w:rPr>
          <w:rFonts w:cstheme="minorHAnsi"/>
          <w:b/>
          <w:color w:val="548DD4" w:themeColor="text2" w:themeTint="99"/>
          <w:sz w:val="24"/>
          <w:szCs w:val="24"/>
        </w:rPr>
        <w:t>358.782,44</w:t>
      </w:r>
      <w:r w:rsidRPr="00ED2A57">
        <w:rPr>
          <w:rFonts w:cstheme="minorHAnsi"/>
          <w:b/>
          <w:color w:val="548DD4" w:themeColor="text2" w:themeTint="99"/>
          <w:sz w:val="24"/>
          <w:szCs w:val="24"/>
        </w:rPr>
        <w:t xml:space="preserve"> eura</w:t>
      </w:r>
    </w:p>
    <w:p w14:paraId="4A81BBE0" w14:textId="64FF0093" w:rsidR="00A15B43" w:rsidRDefault="0092248B" w:rsidP="00105F40">
      <w:pPr>
        <w:spacing w:before="200"/>
        <w:ind w:firstLine="567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Z</w:t>
      </w:r>
      <w:r w:rsidR="00783D0D" w:rsidRPr="00783D0D">
        <w:rPr>
          <w:rFonts w:cstheme="minorHAnsi"/>
          <w:bCs/>
          <w:color w:val="000000" w:themeColor="text1"/>
          <w:sz w:val="24"/>
          <w:szCs w:val="24"/>
        </w:rPr>
        <w:t xml:space="preserve">a </w:t>
      </w:r>
      <w:r w:rsidR="004B4F7E">
        <w:rPr>
          <w:rFonts w:cstheme="minorHAnsi"/>
          <w:bCs/>
          <w:color w:val="000000" w:themeColor="text1"/>
          <w:sz w:val="24"/>
          <w:szCs w:val="24"/>
        </w:rPr>
        <w:t>rekreaciju, kulturu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i</w:t>
      </w:r>
      <w:r w:rsidR="004B4F7E">
        <w:rPr>
          <w:rFonts w:cstheme="minorHAnsi"/>
          <w:bCs/>
          <w:color w:val="000000" w:themeColor="text1"/>
          <w:sz w:val="24"/>
          <w:szCs w:val="24"/>
        </w:rPr>
        <w:t xml:space="preserve"> religiju izdvaja se </w:t>
      </w:r>
      <w:r w:rsidR="00915010">
        <w:rPr>
          <w:rFonts w:cstheme="minorHAnsi"/>
          <w:bCs/>
          <w:color w:val="000000" w:themeColor="text1"/>
          <w:sz w:val="24"/>
          <w:szCs w:val="24"/>
        </w:rPr>
        <w:t>137.000,00</w:t>
      </w:r>
      <w:r w:rsidR="004B4F7E">
        <w:rPr>
          <w:rFonts w:cstheme="minorHAnsi"/>
          <w:bCs/>
          <w:color w:val="000000" w:themeColor="text1"/>
          <w:sz w:val="24"/>
          <w:szCs w:val="24"/>
        </w:rPr>
        <w:t xml:space="preserve"> eura, za socijalnu skrb </w:t>
      </w:r>
      <w:r w:rsidR="00915010">
        <w:rPr>
          <w:rFonts w:cstheme="minorHAnsi"/>
          <w:bCs/>
          <w:color w:val="000000" w:themeColor="text1"/>
          <w:sz w:val="24"/>
          <w:szCs w:val="24"/>
        </w:rPr>
        <w:t>71.700,00</w:t>
      </w:r>
      <w:r w:rsidR="004B4F7E">
        <w:rPr>
          <w:rFonts w:cstheme="minorHAnsi"/>
          <w:bCs/>
          <w:color w:val="000000" w:themeColor="text1"/>
          <w:sz w:val="24"/>
          <w:szCs w:val="24"/>
        </w:rPr>
        <w:t xml:space="preserve"> eura, </w:t>
      </w:r>
      <w:r w:rsidR="007961A6">
        <w:rPr>
          <w:rFonts w:cstheme="minorHAnsi"/>
          <w:bCs/>
          <w:color w:val="000000" w:themeColor="text1"/>
          <w:sz w:val="24"/>
          <w:szCs w:val="24"/>
        </w:rPr>
        <w:t>za Crveni križ 6.700,00 eura, za pronatalitetni program 11.000,00 eura</w:t>
      </w:r>
      <w:r w:rsidR="00C932D3">
        <w:rPr>
          <w:rFonts w:cstheme="minorHAnsi"/>
          <w:bCs/>
          <w:color w:val="000000" w:themeColor="text1"/>
          <w:sz w:val="24"/>
          <w:szCs w:val="24"/>
        </w:rPr>
        <w:t>, za demografsku obnovu 20.000,00 eura</w:t>
      </w:r>
      <w:r w:rsidR="00EE7B54">
        <w:rPr>
          <w:rFonts w:cstheme="minorHAnsi"/>
          <w:bCs/>
          <w:color w:val="000000" w:themeColor="text1"/>
          <w:sz w:val="24"/>
          <w:szCs w:val="24"/>
        </w:rPr>
        <w:t>,</w:t>
      </w:r>
      <w:r w:rsidR="00915010">
        <w:rPr>
          <w:rFonts w:cstheme="minorHAnsi"/>
          <w:bCs/>
          <w:color w:val="000000" w:themeColor="text1"/>
          <w:sz w:val="24"/>
          <w:szCs w:val="24"/>
        </w:rPr>
        <w:t xml:space="preserve"> za ostale pomoći 28.800,00 eura, za STEM – projekt edukacije 83.582,44 eura.</w:t>
      </w:r>
    </w:p>
    <w:p w14:paraId="25C5EAC2" w14:textId="77777777" w:rsidR="00A15B43" w:rsidRDefault="00A15B43">
      <w:pPr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br w:type="page"/>
      </w:r>
    </w:p>
    <w:p w14:paraId="622F85F9" w14:textId="6CA8EB5F" w:rsidR="00783D0D" w:rsidRDefault="00783D0D" w:rsidP="00897FA3">
      <w:pPr>
        <w:spacing w:before="20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ED2A57">
        <w:rPr>
          <w:rFonts w:cstheme="minorHAnsi"/>
          <w:b/>
          <w:color w:val="548DD4" w:themeColor="text2" w:themeTint="99"/>
          <w:sz w:val="24"/>
          <w:szCs w:val="24"/>
        </w:rPr>
        <w:lastRenderedPageBreak/>
        <w:t xml:space="preserve">Program </w:t>
      </w:r>
      <w:r w:rsidR="00C932D3">
        <w:rPr>
          <w:rFonts w:cstheme="minorHAnsi"/>
          <w:b/>
          <w:color w:val="548DD4" w:themeColor="text2" w:themeTint="99"/>
          <w:sz w:val="24"/>
          <w:szCs w:val="24"/>
        </w:rPr>
        <w:t>10</w:t>
      </w:r>
      <w:r w:rsidRPr="00ED2A57">
        <w:rPr>
          <w:rFonts w:cstheme="minorHAnsi"/>
          <w:b/>
          <w:color w:val="548DD4" w:themeColor="text2" w:themeTint="99"/>
          <w:sz w:val="24"/>
          <w:szCs w:val="24"/>
        </w:rPr>
        <w:t>0</w:t>
      </w:r>
      <w:r>
        <w:rPr>
          <w:rFonts w:cstheme="minorHAnsi"/>
          <w:b/>
          <w:color w:val="548DD4" w:themeColor="text2" w:themeTint="99"/>
          <w:sz w:val="24"/>
          <w:szCs w:val="24"/>
        </w:rPr>
        <w:t>4</w:t>
      </w:r>
      <w:r w:rsidRPr="00ED2A57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  <w:r w:rsidR="003A48EB">
        <w:rPr>
          <w:rFonts w:cstheme="minorHAnsi"/>
          <w:b/>
          <w:color w:val="548DD4" w:themeColor="text2" w:themeTint="99"/>
          <w:sz w:val="24"/>
          <w:szCs w:val="24"/>
        </w:rPr>
        <w:t>Zaštita od požara i civilna zaštita</w:t>
      </w:r>
      <w:r w:rsidRPr="00ED2A57">
        <w:rPr>
          <w:rFonts w:cstheme="minorHAnsi"/>
          <w:b/>
          <w:color w:val="548DD4" w:themeColor="text2" w:themeTint="99"/>
          <w:sz w:val="24"/>
          <w:szCs w:val="24"/>
        </w:rPr>
        <w:t xml:space="preserve"> – </w:t>
      </w:r>
      <w:r w:rsidR="00915010">
        <w:rPr>
          <w:rFonts w:cstheme="minorHAnsi"/>
          <w:b/>
          <w:color w:val="548DD4" w:themeColor="text2" w:themeTint="99"/>
          <w:sz w:val="24"/>
          <w:szCs w:val="24"/>
        </w:rPr>
        <w:t>75.360,00</w:t>
      </w:r>
      <w:r w:rsidRPr="00ED2A57">
        <w:rPr>
          <w:rFonts w:cstheme="minorHAnsi"/>
          <w:b/>
          <w:color w:val="548DD4" w:themeColor="text2" w:themeTint="99"/>
          <w:sz w:val="24"/>
          <w:szCs w:val="24"/>
        </w:rPr>
        <w:t xml:space="preserve"> eura</w:t>
      </w:r>
    </w:p>
    <w:p w14:paraId="079843CE" w14:textId="275A9160" w:rsidR="00783D0D" w:rsidRDefault="00A15B43" w:rsidP="00897FA3">
      <w:pPr>
        <w:spacing w:before="200"/>
        <w:ind w:firstLine="567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5104" behindDoc="1" locked="0" layoutInCell="1" allowOverlap="1" wp14:anchorId="38714314" wp14:editId="62A6DD55">
            <wp:simplePos x="0" y="0"/>
            <wp:positionH relativeFrom="margin">
              <wp:align>center</wp:align>
            </wp:positionH>
            <wp:positionV relativeFrom="paragraph">
              <wp:posOffset>382270</wp:posOffset>
            </wp:positionV>
            <wp:extent cx="2092960" cy="1569720"/>
            <wp:effectExtent l="152400" t="152400" r="364490" b="354330"/>
            <wp:wrapTopAndBottom/>
            <wp:docPr id="2056138103" name="Slika 7" descr="Naslovna | DVD Donji Andrijev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aslovna | DVD Donji Andrijevci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15697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48B">
        <w:rPr>
          <w:rFonts w:cstheme="minorHAnsi"/>
          <w:bCs/>
          <w:color w:val="000000" w:themeColor="text1"/>
          <w:sz w:val="24"/>
          <w:szCs w:val="24"/>
        </w:rPr>
        <w:t>Z</w:t>
      </w:r>
      <w:r w:rsidR="007C216D" w:rsidRPr="007C216D">
        <w:rPr>
          <w:rFonts w:cstheme="minorHAnsi"/>
          <w:bCs/>
          <w:color w:val="000000" w:themeColor="text1"/>
          <w:sz w:val="24"/>
          <w:szCs w:val="24"/>
        </w:rPr>
        <w:t xml:space="preserve">a </w:t>
      </w:r>
      <w:r w:rsidR="003A48EB">
        <w:rPr>
          <w:rFonts w:cstheme="minorHAnsi"/>
          <w:bCs/>
          <w:color w:val="000000" w:themeColor="text1"/>
          <w:sz w:val="24"/>
          <w:szCs w:val="24"/>
        </w:rPr>
        <w:t xml:space="preserve">stožer civilne zaštite izdvaja se </w:t>
      </w:r>
      <w:r w:rsidR="00915010">
        <w:rPr>
          <w:rFonts w:cstheme="minorHAnsi"/>
          <w:bCs/>
          <w:color w:val="000000" w:themeColor="text1"/>
          <w:sz w:val="24"/>
          <w:szCs w:val="24"/>
        </w:rPr>
        <w:t>11.920,00</w:t>
      </w:r>
      <w:r w:rsidR="003A48EB">
        <w:rPr>
          <w:rFonts w:cstheme="minorHAnsi"/>
          <w:bCs/>
          <w:color w:val="000000" w:themeColor="text1"/>
          <w:sz w:val="24"/>
          <w:szCs w:val="24"/>
        </w:rPr>
        <w:t xml:space="preserve"> eura</w:t>
      </w:r>
      <w:r w:rsidR="0019633B">
        <w:rPr>
          <w:rFonts w:cstheme="minorHAnsi"/>
          <w:bCs/>
          <w:color w:val="000000" w:themeColor="text1"/>
          <w:sz w:val="24"/>
          <w:szCs w:val="24"/>
        </w:rPr>
        <w:t xml:space="preserve"> i</w:t>
      </w:r>
      <w:r w:rsidR="003A48EB">
        <w:rPr>
          <w:rFonts w:cstheme="minorHAnsi"/>
          <w:bCs/>
          <w:color w:val="000000" w:themeColor="text1"/>
          <w:sz w:val="24"/>
          <w:szCs w:val="24"/>
        </w:rPr>
        <w:t xml:space="preserve"> za financiranje </w:t>
      </w:r>
      <w:r w:rsidR="0019633B">
        <w:rPr>
          <w:rFonts w:cstheme="minorHAnsi"/>
          <w:bCs/>
          <w:color w:val="000000" w:themeColor="text1"/>
          <w:sz w:val="24"/>
          <w:szCs w:val="24"/>
        </w:rPr>
        <w:t xml:space="preserve">DVD-a </w:t>
      </w:r>
      <w:r w:rsidR="005D0D86">
        <w:rPr>
          <w:rFonts w:cstheme="minorHAnsi"/>
          <w:bCs/>
          <w:color w:val="000000" w:themeColor="text1"/>
          <w:sz w:val="24"/>
          <w:szCs w:val="24"/>
        </w:rPr>
        <w:t>63.4</w:t>
      </w:r>
      <w:r w:rsidR="00915010">
        <w:rPr>
          <w:rFonts w:cstheme="minorHAnsi"/>
          <w:bCs/>
          <w:color w:val="000000" w:themeColor="text1"/>
          <w:sz w:val="24"/>
          <w:szCs w:val="24"/>
        </w:rPr>
        <w:t>4</w:t>
      </w:r>
      <w:r w:rsidR="005D0D86">
        <w:rPr>
          <w:rFonts w:cstheme="minorHAnsi"/>
          <w:bCs/>
          <w:color w:val="000000" w:themeColor="text1"/>
          <w:sz w:val="24"/>
          <w:szCs w:val="24"/>
        </w:rPr>
        <w:t>0,00</w:t>
      </w:r>
      <w:r w:rsidR="0019633B">
        <w:rPr>
          <w:rFonts w:cstheme="minorHAnsi"/>
          <w:bCs/>
          <w:color w:val="000000" w:themeColor="text1"/>
          <w:sz w:val="24"/>
          <w:szCs w:val="24"/>
        </w:rPr>
        <w:t xml:space="preserve"> eura.</w:t>
      </w:r>
    </w:p>
    <w:p w14:paraId="2473785E" w14:textId="1B5ACAE6" w:rsidR="00915010" w:rsidRPr="00915010" w:rsidRDefault="00915010" w:rsidP="00915010">
      <w:pPr>
        <w:spacing w:before="20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8E2CFB">
        <w:rPr>
          <w:rFonts w:cstheme="minorHAnsi"/>
          <w:b/>
          <w:color w:val="548DD4" w:themeColor="text2" w:themeTint="99"/>
          <w:sz w:val="24"/>
          <w:szCs w:val="24"/>
        </w:rPr>
        <w:t xml:space="preserve">Program </w:t>
      </w:r>
      <w:r>
        <w:rPr>
          <w:rFonts w:cstheme="minorHAnsi"/>
          <w:b/>
          <w:color w:val="548DD4" w:themeColor="text2" w:themeTint="99"/>
          <w:sz w:val="24"/>
          <w:szCs w:val="24"/>
        </w:rPr>
        <w:t>1005</w:t>
      </w:r>
      <w:r w:rsidRPr="008E2CFB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  <w:r>
        <w:rPr>
          <w:rFonts w:cstheme="minorHAnsi"/>
          <w:b/>
          <w:color w:val="548DD4" w:themeColor="text2" w:themeTint="99"/>
          <w:sz w:val="24"/>
          <w:szCs w:val="24"/>
        </w:rPr>
        <w:t>Izmjene i dopune Prostornog plana</w:t>
      </w:r>
      <w:r w:rsidRPr="008E2CFB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  <w:r>
        <w:rPr>
          <w:rFonts w:cstheme="minorHAnsi"/>
          <w:b/>
          <w:color w:val="548DD4" w:themeColor="text2" w:themeTint="99"/>
          <w:sz w:val="24"/>
          <w:szCs w:val="24"/>
        </w:rPr>
        <w:t>–</w:t>
      </w:r>
      <w:r w:rsidRPr="008E2CFB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  <w:r>
        <w:rPr>
          <w:rFonts w:cstheme="minorHAnsi"/>
          <w:b/>
          <w:color w:val="548DD4" w:themeColor="text2" w:themeTint="99"/>
          <w:sz w:val="24"/>
          <w:szCs w:val="24"/>
        </w:rPr>
        <w:t>40.000,00</w:t>
      </w:r>
      <w:r w:rsidRPr="008E2CFB">
        <w:rPr>
          <w:rFonts w:cstheme="minorHAnsi"/>
          <w:b/>
          <w:color w:val="548DD4" w:themeColor="text2" w:themeTint="99"/>
          <w:sz w:val="24"/>
          <w:szCs w:val="24"/>
        </w:rPr>
        <w:t xml:space="preserve"> eura</w:t>
      </w:r>
    </w:p>
    <w:p w14:paraId="7FB65BAC" w14:textId="356A21A5" w:rsidR="0006596D" w:rsidRPr="008E2CFB" w:rsidRDefault="00096BFB" w:rsidP="00897FA3">
      <w:pPr>
        <w:spacing w:before="20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8E2CFB">
        <w:rPr>
          <w:rFonts w:cstheme="minorHAnsi"/>
          <w:b/>
          <w:color w:val="548DD4" w:themeColor="text2" w:themeTint="99"/>
          <w:sz w:val="24"/>
          <w:szCs w:val="24"/>
        </w:rPr>
        <w:t xml:space="preserve">Program </w:t>
      </w:r>
      <w:r w:rsidR="00F45F14">
        <w:rPr>
          <w:rFonts w:cstheme="minorHAnsi"/>
          <w:b/>
          <w:color w:val="548DD4" w:themeColor="text2" w:themeTint="99"/>
          <w:sz w:val="24"/>
          <w:szCs w:val="24"/>
        </w:rPr>
        <w:t>1006</w:t>
      </w:r>
      <w:r w:rsidRPr="008E2CFB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  <w:r w:rsidR="00F45F14">
        <w:rPr>
          <w:rFonts w:cstheme="minorHAnsi"/>
          <w:b/>
          <w:color w:val="548DD4" w:themeColor="text2" w:themeTint="99"/>
          <w:sz w:val="24"/>
          <w:szCs w:val="24"/>
        </w:rPr>
        <w:t>Zašti</w:t>
      </w:r>
      <w:r w:rsidR="005B2DB5">
        <w:rPr>
          <w:rFonts w:cstheme="minorHAnsi"/>
          <w:b/>
          <w:color w:val="548DD4" w:themeColor="text2" w:themeTint="99"/>
          <w:sz w:val="24"/>
          <w:szCs w:val="24"/>
        </w:rPr>
        <w:t>ta okoliša i gospodarenje otpadom</w:t>
      </w:r>
      <w:r w:rsidR="00BF19BF" w:rsidRPr="008E2CFB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  <w:r w:rsidR="00DB61AA">
        <w:rPr>
          <w:rFonts w:cstheme="minorHAnsi"/>
          <w:b/>
          <w:color w:val="548DD4" w:themeColor="text2" w:themeTint="99"/>
          <w:sz w:val="24"/>
          <w:szCs w:val="24"/>
        </w:rPr>
        <w:t>–</w:t>
      </w:r>
      <w:r w:rsidRPr="008E2CFB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  <w:r w:rsidR="005D0D86">
        <w:rPr>
          <w:rFonts w:cstheme="minorHAnsi"/>
          <w:b/>
          <w:color w:val="548DD4" w:themeColor="text2" w:themeTint="99"/>
          <w:sz w:val="24"/>
          <w:szCs w:val="24"/>
        </w:rPr>
        <w:t>1</w:t>
      </w:r>
      <w:r w:rsidR="00915010">
        <w:rPr>
          <w:rFonts w:cstheme="minorHAnsi"/>
          <w:b/>
          <w:color w:val="548DD4" w:themeColor="text2" w:themeTint="99"/>
          <w:sz w:val="24"/>
          <w:szCs w:val="24"/>
        </w:rPr>
        <w:t>7</w:t>
      </w:r>
      <w:r w:rsidR="005D0D86">
        <w:rPr>
          <w:rFonts w:cstheme="minorHAnsi"/>
          <w:b/>
          <w:color w:val="548DD4" w:themeColor="text2" w:themeTint="99"/>
          <w:sz w:val="24"/>
          <w:szCs w:val="24"/>
        </w:rPr>
        <w:t>.000,00</w:t>
      </w:r>
      <w:r w:rsidR="00917587" w:rsidRPr="008E2CFB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  <w:r w:rsidRPr="008E2CFB">
        <w:rPr>
          <w:rFonts w:cstheme="minorHAnsi"/>
          <w:b/>
          <w:color w:val="548DD4" w:themeColor="text2" w:themeTint="99"/>
          <w:sz w:val="24"/>
          <w:szCs w:val="24"/>
        </w:rPr>
        <w:t>eura</w:t>
      </w:r>
    </w:p>
    <w:p w14:paraId="403B8B3A" w14:textId="543A504C" w:rsidR="007675E5" w:rsidRPr="008E2CFB" w:rsidRDefault="007675E5" w:rsidP="00897FA3">
      <w:pPr>
        <w:tabs>
          <w:tab w:val="left" w:pos="567"/>
        </w:tabs>
        <w:spacing w:before="200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8E2CF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</w:t>
      </w:r>
      <w:r w:rsidR="00704679">
        <w:rPr>
          <w:rFonts w:eastAsia="Times New Roman" w:cstheme="minorHAnsi"/>
          <w:b/>
          <w:color w:val="548DD4" w:themeColor="text2" w:themeTint="99"/>
          <w:sz w:val="24"/>
          <w:szCs w:val="24"/>
        </w:rPr>
        <w:t>1007</w:t>
      </w:r>
      <w:r w:rsidRPr="008E2CF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704679">
        <w:rPr>
          <w:rFonts w:eastAsia="Times New Roman" w:cstheme="minorHAnsi"/>
          <w:b/>
          <w:color w:val="548DD4" w:themeColor="text2" w:themeTint="99"/>
          <w:sz w:val="24"/>
          <w:szCs w:val="24"/>
        </w:rPr>
        <w:t>Školstvo</w:t>
      </w:r>
      <w:r w:rsidR="00286C7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– </w:t>
      </w:r>
      <w:r w:rsidR="00915010">
        <w:rPr>
          <w:rFonts w:eastAsia="Times New Roman" w:cstheme="minorHAnsi"/>
          <w:b/>
          <w:color w:val="548DD4" w:themeColor="text2" w:themeTint="99"/>
          <w:sz w:val="24"/>
          <w:szCs w:val="24"/>
        </w:rPr>
        <w:t>103.350,00</w:t>
      </w:r>
      <w:r w:rsidR="00286C7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eura</w:t>
      </w:r>
    </w:p>
    <w:p w14:paraId="29E8490B" w14:textId="65CEF34B" w:rsidR="00EC439F" w:rsidRDefault="00A15B43" w:rsidP="00897FA3">
      <w:pPr>
        <w:tabs>
          <w:tab w:val="left" w:pos="567"/>
        </w:tabs>
        <w:ind w:firstLine="567"/>
        <w:jc w:val="both"/>
        <w:rPr>
          <w:rFonts w:eastAsia="Times New Roman"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0308F9B1" wp14:editId="3568CD1D">
            <wp:simplePos x="0" y="0"/>
            <wp:positionH relativeFrom="margin">
              <wp:align>center</wp:align>
            </wp:positionH>
            <wp:positionV relativeFrom="paragraph">
              <wp:posOffset>756285</wp:posOffset>
            </wp:positionV>
            <wp:extent cx="3627120" cy="1257300"/>
            <wp:effectExtent l="19050" t="0" r="11430" b="381000"/>
            <wp:wrapTopAndBottom/>
            <wp:docPr id="2087710350" name="Slika 10" descr="Dječji vrtić Vila Zvonč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ječji vrtić Vila Zvončica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120" cy="12573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92248B">
        <w:rPr>
          <w:rFonts w:eastAsia="Times New Roman" w:cstheme="minorHAnsi"/>
          <w:sz w:val="24"/>
          <w:szCs w:val="24"/>
        </w:rPr>
        <w:t>Z</w:t>
      </w:r>
      <w:r w:rsidR="00E63003" w:rsidRPr="008E2CFB">
        <w:rPr>
          <w:rFonts w:eastAsia="Times New Roman" w:cstheme="minorHAnsi"/>
          <w:sz w:val="24"/>
          <w:szCs w:val="24"/>
        </w:rPr>
        <w:t xml:space="preserve">a </w:t>
      </w:r>
      <w:r w:rsidR="00704679">
        <w:rPr>
          <w:rFonts w:eastAsia="Times New Roman" w:cstheme="minorHAnsi"/>
          <w:sz w:val="24"/>
          <w:szCs w:val="24"/>
        </w:rPr>
        <w:t xml:space="preserve">predškolski odgoj izdvaja se </w:t>
      </w:r>
      <w:r w:rsidR="004045D1">
        <w:rPr>
          <w:rFonts w:eastAsia="Times New Roman" w:cstheme="minorHAnsi"/>
          <w:sz w:val="24"/>
          <w:szCs w:val="24"/>
        </w:rPr>
        <w:t>61.350,00</w:t>
      </w:r>
      <w:r w:rsidR="000B3111">
        <w:rPr>
          <w:rFonts w:eastAsia="Times New Roman" w:cstheme="minorHAnsi"/>
          <w:sz w:val="24"/>
          <w:szCs w:val="24"/>
        </w:rPr>
        <w:t xml:space="preserve"> </w:t>
      </w:r>
      <w:r w:rsidR="00704679">
        <w:rPr>
          <w:rFonts w:eastAsia="Times New Roman" w:cstheme="minorHAnsi"/>
          <w:sz w:val="24"/>
          <w:szCs w:val="24"/>
        </w:rPr>
        <w:t xml:space="preserve">eura, </w:t>
      </w:r>
      <w:r w:rsidR="00892A6E">
        <w:rPr>
          <w:rFonts w:eastAsia="Times New Roman" w:cstheme="minorHAnsi"/>
          <w:sz w:val="24"/>
          <w:szCs w:val="24"/>
        </w:rPr>
        <w:t xml:space="preserve">za osnivanje dječjeg vrtića </w:t>
      </w:r>
      <w:r w:rsidR="00EC53C9">
        <w:rPr>
          <w:rFonts w:eastAsia="Times New Roman" w:cstheme="minorHAnsi"/>
          <w:sz w:val="24"/>
          <w:szCs w:val="24"/>
        </w:rPr>
        <w:t>„</w:t>
      </w:r>
      <w:r w:rsidR="00892A6E">
        <w:rPr>
          <w:rFonts w:eastAsia="Times New Roman" w:cstheme="minorHAnsi"/>
          <w:sz w:val="24"/>
          <w:szCs w:val="24"/>
        </w:rPr>
        <w:t>Vila Zvončica</w:t>
      </w:r>
      <w:r w:rsidR="00EC53C9">
        <w:rPr>
          <w:rFonts w:eastAsia="Times New Roman" w:cstheme="minorHAnsi"/>
          <w:sz w:val="24"/>
          <w:szCs w:val="24"/>
        </w:rPr>
        <w:t>“</w:t>
      </w:r>
      <w:r w:rsidR="00892A6E">
        <w:rPr>
          <w:rFonts w:eastAsia="Times New Roman" w:cstheme="minorHAnsi"/>
          <w:sz w:val="24"/>
          <w:szCs w:val="24"/>
        </w:rPr>
        <w:t xml:space="preserve"> </w:t>
      </w:r>
      <w:r w:rsidR="004045D1">
        <w:rPr>
          <w:rFonts w:eastAsia="Times New Roman" w:cstheme="minorHAnsi"/>
          <w:sz w:val="24"/>
          <w:szCs w:val="24"/>
        </w:rPr>
        <w:t>8.000,00</w:t>
      </w:r>
      <w:r w:rsidR="00892A6E">
        <w:rPr>
          <w:rFonts w:eastAsia="Times New Roman" w:cstheme="minorHAnsi"/>
          <w:sz w:val="24"/>
          <w:szCs w:val="24"/>
        </w:rPr>
        <w:t xml:space="preserve"> eura, za osnovno obrazovanje 2</w:t>
      </w:r>
      <w:r w:rsidR="009B62D4">
        <w:rPr>
          <w:rFonts w:eastAsia="Times New Roman" w:cstheme="minorHAnsi"/>
          <w:sz w:val="24"/>
          <w:szCs w:val="24"/>
        </w:rPr>
        <w:t>3</w:t>
      </w:r>
      <w:r w:rsidR="00892A6E">
        <w:rPr>
          <w:rFonts w:eastAsia="Times New Roman" w:cstheme="minorHAnsi"/>
          <w:sz w:val="24"/>
          <w:szCs w:val="24"/>
        </w:rPr>
        <w:t>.000,00 eura</w:t>
      </w:r>
      <w:r w:rsidR="002072ED">
        <w:rPr>
          <w:rFonts w:eastAsia="Times New Roman" w:cstheme="minorHAnsi"/>
          <w:sz w:val="24"/>
          <w:szCs w:val="24"/>
        </w:rPr>
        <w:t xml:space="preserve"> i za visoko obrazovanje 11.000,00 eura.</w:t>
      </w:r>
    </w:p>
    <w:p w14:paraId="12C4277B" w14:textId="228708CA" w:rsidR="00D93E87" w:rsidRPr="0092248B" w:rsidRDefault="00793929" w:rsidP="0092248B">
      <w:pPr>
        <w:spacing w:before="24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8E2CFB">
        <w:rPr>
          <w:rFonts w:cstheme="minorHAnsi"/>
          <w:b/>
          <w:color w:val="548DD4" w:themeColor="text2" w:themeTint="99"/>
          <w:sz w:val="24"/>
          <w:szCs w:val="24"/>
        </w:rPr>
        <w:t xml:space="preserve">Program </w:t>
      </w:r>
      <w:r w:rsidR="00D74355">
        <w:rPr>
          <w:rFonts w:cstheme="minorHAnsi"/>
          <w:b/>
          <w:color w:val="548DD4" w:themeColor="text2" w:themeTint="99"/>
          <w:sz w:val="24"/>
          <w:szCs w:val="24"/>
        </w:rPr>
        <w:t>1</w:t>
      </w:r>
      <w:r w:rsidR="00D0691A">
        <w:rPr>
          <w:rFonts w:cstheme="minorHAnsi"/>
          <w:b/>
          <w:color w:val="548DD4" w:themeColor="text2" w:themeTint="99"/>
          <w:sz w:val="24"/>
          <w:szCs w:val="24"/>
        </w:rPr>
        <w:t>008</w:t>
      </w:r>
      <w:r w:rsidR="00D74355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  <w:r w:rsidR="00D0691A">
        <w:rPr>
          <w:rFonts w:cstheme="minorHAnsi"/>
          <w:b/>
          <w:color w:val="548DD4" w:themeColor="text2" w:themeTint="99"/>
          <w:sz w:val="24"/>
          <w:szCs w:val="24"/>
        </w:rPr>
        <w:t>Poticanje gospodarstva i poduzetništva</w:t>
      </w:r>
      <w:r w:rsidR="00D74355">
        <w:rPr>
          <w:rFonts w:cstheme="minorHAnsi"/>
          <w:b/>
          <w:color w:val="548DD4" w:themeColor="text2" w:themeTint="99"/>
          <w:sz w:val="24"/>
          <w:szCs w:val="24"/>
        </w:rPr>
        <w:t xml:space="preserve"> – </w:t>
      </w:r>
      <w:r w:rsidR="009B62D4">
        <w:rPr>
          <w:rFonts w:cstheme="minorHAnsi"/>
          <w:b/>
          <w:color w:val="548DD4" w:themeColor="text2" w:themeTint="99"/>
          <w:sz w:val="24"/>
          <w:szCs w:val="24"/>
        </w:rPr>
        <w:t>2</w:t>
      </w:r>
      <w:r w:rsidR="00D0691A">
        <w:rPr>
          <w:rFonts w:cstheme="minorHAnsi"/>
          <w:b/>
          <w:color w:val="548DD4" w:themeColor="text2" w:themeTint="99"/>
          <w:sz w:val="24"/>
          <w:szCs w:val="24"/>
        </w:rPr>
        <w:t>4</w:t>
      </w:r>
      <w:r w:rsidR="00D74355">
        <w:rPr>
          <w:rFonts w:cstheme="minorHAnsi"/>
          <w:b/>
          <w:color w:val="548DD4" w:themeColor="text2" w:themeTint="99"/>
          <w:sz w:val="24"/>
          <w:szCs w:val="24"/>
        </w:rPr>
        <w:t>.0</w:t>
      </w:r>
      <w:r w:rsidR="00D74355" w:rsidRPr="009B62D4">
        <w:rPr>
          <w:rFonts w:cstheme="minorHAnsi"/>
          <w:b/>
          <w:color w:val="548DD4"/>
          <w:sz w:val="24"/>
          <w:szCs w:val="24"/>
        </w:rPr>
        <w:t>0</w:t>
      </w:r>
      <w:r w:rsidR="00D74355">
        <w:rPr>
          <w:rFonts w:cstheme="minorHAnsi"/>
          <w:b/>
          <w:color w:val="548DD4" w:themeColor="text2" w:themeTint="99"/>
          <w:sz w:val="24"/>
          <w:szCs w:val="24"/>
        </w:rPr>
        <w:t>0,00 eura</w:t>
      </w:r>
    </w:p>
    <w:p w14:paraId="1CEECB8B" w14:textId="3168E32F" w:rsidR="009B298B" w:rsidRDefault="00A15B43" w:rsidP="0092248B">
      <w:pPr>
        <w:tabs>
          <w:tab w:val="left" w:pos="567"/>
        </w:tabs>
        <w:rPr>
          <w:rFonts w:cstheme="minorHAnsi"/>
          <w:b/>
          <w:color w:val="548DD4" w:themeColor="text2" w:themeTint="99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4E0CD430" wp14:editId="7A4FCE36">
            <wp:simplePos x="0" y="0"/>
            <wp:positionH relativeFrom="margin">
              <wp:align>center</wp:align>
            </wp:positionH>
            <wp:positionV relativeFrom="paragraph">
              <wp:posOffset>311785</wp:posOffset>
            </wp:positionV>
            <wp:extent cx="2651760" cy="1894205"/>
            <wp:effectExtent l="0" t="0" r="0" b="0"/>
            <wp:wrapTopAndBottom/>
            <wp:docPr id="114402663" name="Slika 11" descr="Ministarstvo rada, mirovinskog sustava, obitelji i socijalne politike -  Objava Poziva „Zaželi - prevencija institucionalizacije“ u mjesecu kolovoz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inistarstvo rada, mirovinskog sustava, obitelji i socijalne politike -  Objava Poziva „Zaželi - prevencija institucionalizacije“ u mjesecu kolovozu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18942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090C" w:rsidRPr="008E2CFB">
        <w:rPr>
          <w:rFonts w:cstheme="minorHAnsi"/>
          <w:b/>
          <w:color w:val="548DD4" w:themeColor="text2" w:themeTint="99"/>
          <w:sz w:val="24"/>
          <w:szCs w:val="24"/>
        </w:rPr>
        <w:t xml:space="preserve">Program </w:t>
      </w:r>
      <w:r w:rsidR="00E47351">
        <w:rPr>
          <w:rFonts w:cstheme="minorHAnsi"/>
          <w:b/>
          <w:color w:val="548DD4" w:themeColor="text2" w:themeTint="99"/>
          <w:sz w:val="24"/>
          <w:szCs w:val="24"/>
        </w:rPr>
        <w:t>1010</w:t>
      </w:r>
      <w:r w:rsidR="00577F48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  <w:r w:rsidR="00E47351">
        <w:rPr>
          <w:rFonts w:cstheme="minorHAnsi"/>
          <w:b/>
          <w:color w:val="548DD4" w:themeColor="text2" w:themeTint="99"/>
          <w:sz w:val="24"/>
          <w:szCs w:val="24"/>
        </w:rPr>
        <w:t>Projekt „Zaželi“</w:t>
      </w:r>
      <w:r w:rsidR="00577F48">
        <w:rPr>
          <w:rFonts w:cstheme="minorHAnsi"/>
          <w:b/>
          <w:color w:val="548DD4" w:themeColor="text2" w:themeTint="99"/>
          <w:sz w:val="24"/>
          <w:szCs w:val="24"/>
        </w:rPr>
        <w:t xml:space="preserve"> – </w:t>
      </w:r>
      <w:r w:rsidR="004045D1">
        <w:rPr>
          <w:rFonts w:cstheme="minorHAnsi"/>
          <w:b/>
          <w:color w:val="548DD4" w:themeColor="text2" w:themeTint="99"/>
          <w:sz w:val="24"/>
          <w:szCs w:val="24"/>
        </w:rPr>
        <w:t>189.200,00</w:t>
      </w:r>
      <w:r w:rsidR="00577F48">
        <w:rPr>
          <w:rFonts w:cstheme="minorHAnsi"/>
          <w:b/>
          <w:color w:val="548DD4" w:themeColor="text2" w:themeTint="99"/>
          <w:sz w:val="24"/>
          <w:szCs w:val="24"/>
        </w:rPr>
        <w:t xml:space="preserve"> eura</w:t>
      </w:r>
    </w:p>
    <w:p w14:paraId="2E341BC9" w14:textId="1A91D1F1" w:rsidR="00A15B43" w:rsidRPr="0092248B" w:rsidRDefault="00A15B43" w:rsidP="0092248B">
      <w:pPr>
        <w:tabs>
          <w:tab w:val="left" w:pos="567"/>
        </w:tabs>
        <w:rPr>
          <w:rFonts w:cstheme="minorHAnsi"/>
          <w:b/>
          <w:color w:val="548DD4" w:themeColor="text2" w:themeTint="99"/>
          <w:sz w:val="24"/>
          <w:szCs w:val="24"/>
        </w:rPr>
      </w:pPr>
    </w:p>
    <w:p w14:paraId="512DB9B5" w14:textId="485AC2BD" w:rsidR="004412F0" w:rsidRPr="008E2CFB" w:rsidRDefault="004412F0" w:rsidP="00897FA3">
      <w:pPr>
        <w:spacing w:before="20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bookmarkStart w:id="3" w:name="_Hlk149224067"/>
      <w:r w:rsidRPr="008E2CFB">
        <w:rPr>
          <w:rFonts w:cstheme="minorHAnsi"/>
          <w:b/>
          <w:color w:val="548DD4" w:themeColor="text2" w:themeTint="99"/>
          <w:sz w:val="24"/>
          <w:szCs w:val="24"/>
        </w:rPr>
        <w:lastRenderedPageBreak/>
        <w:t xml:space="preserve">Program </w:t>
      </w:r>
      <w:r w:rsidR="00AC33C1">
        <w:rPr>
          <w:rFonts w:cstheme="minorHAnsi"/>
          <w:b/>
          <w:color w:val="548DD4" w:themeColor="text2" w:themeTint="99"/>
          <w:sz w:val="24"/>
          <w:szCs w:val="24"/>
        </w:rPr>
        <w:t>101</w:t>
      </w:r>
      <w:r w:rsidR="000D1F0D">
        <w:rPr>
          <w:rFonts w:cstheme="minorHAnsi"/>
          <w:b/>
          <w:color w:val="548DD4" w:themeColor="text2" w:themeTint="99"/>
          <w:sz w:val="24"/>
          <w:szCs w:val="24"/>
        </w:rPr>
        <w:t xml:space="preserve">3 </w:t>
      </w:r>
      <w:r w:rsidR="00AC33C1">
        <w:rPr>
          <w:rFonts w:cstheme="minorHAnsi"/>
          <w:b/>
          <w:color w:val="548DD4" w:themeColor="text2" w:themeTint="99"/>
          <w:sz w:val="24"/>
          <w:szCs w:val="24"/>
        </w:rPr>
        <w:t>Program izgradnje komunalne infrastrukture</w:t>
      </w:r>
      <w:r w:rsidR="000D1F0D">
        <w:rPr>
          <w:rFonts w:cstheme="minorHAnsi"/>
          <w:b/>
          <w:color w:val="548DD4" w:themeColor="text2" w:themeTint="99"/>
          <w:sz w:val="24"/>
          <w:szCs w:val="24"/>
        </w:rPr>
        <w:t xml:space="preserve"> – </w:t>
      </w:r>
      <w:r w:rsidR="004045D1">
        <w:rPr>
          <w:rFonts w:cstheme="minorHAnsi"/>
          <w:b/>
          <w:color w:val="548DD4" w:themeColor="text2" w:themeTint="99"/>
          <w:sz w:val="24"/>
          <w:szCs w:val="24"/>
        </w:rPr>
        <w:t>610.000,00</w:t>
      </w:r>
      <w:r w:rsidR="000D1F0D">
        <w:rPr>
          <w:rFonts w:cstheme="minorHAnsi"/>
          <w:b/>
          <w:color w:val="548DD4" w:themeColor="text2" w:themeTint="99"/>
          <w:sz w:val="24"/>
          <w:szCs w:val="24"/>
        </w:rPr>
        <w:t xml:space="preserve"> eura</w:t>
      </w:r>
    </w:p>
    <w:p w14:paraId="6D121038" w14:textId="56D65079" w:rsidR="009B298B" w:rsidRPr="00265D3F" w:rsidRDefault="00A15B43" w:rsidP="00F03B8D">
      <w:pPr>
        <w:ind w:firstLine="567"/>
        <w:jc w:val="both"/>
        <w:rPr>
          <w:rFonts w:eastAsia="Times New Roman"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0D2A1686" wp14:editId="76DA1F80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2613660" cy="1471295"/>
            <wp:effectExtent l="0" t="0" r="0" b="0"/>
            <wp:wrapSquare wrapText="bothSides"/>
            <wp:docPr id="1961459766" name="Slika 8" descr="Javni poziv – nerazvrstane ceste – Općina Donji Andrijev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avni poziv – nerazvrstane ceste – Općina Donji Andrijevci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14712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48B">
        <w:rPr>
          <w:rFonts w:eastAsia="Times New Roman" w:cstheme="minorHAnsi"/>
          <w:sz w:val="24"/>
          <w:szCs w:val="24"/>
        </w:rPr>
        <w:t>Z</w:t>
      </w:r>
      <w:r w:rsidR="008620F9">
        <w:rPr>
          <w:rFonts w:eastAsia="Times New Roman" w:cstheme="minorHAnsi"/>
          <w:sz w:val="24"/>
          <w:szCs w:val="24"/>
        </w:rPr>
        <w:t xml:space="preserve">a </w:t>
      </w:r>
      <w:r w:rsidR="009D6CBD">
        <w:rPr>
          <w:rFonts w:eastAsia="Times New Roman" w:cstheme="minorHAnsi"/>
          <w:sz w:val="24"/>
          <w:szCs w:val="24"/>
        </w:rPr>
        <w:t xml:space="preserve">nerazvrstane ceste izdvaja se </w:t>
      </w:r>
      <w:r w:rsidR="004045D1">
        <w:rPr>
          <w:rFonts w:eastAsia="Times New Roman" w:cstheme="minorHAnsi"/>
          <w:sz w:val="24"/>
          <w:szCs w:val="24"/>
        </w:rPr>
        <w:t>150.000,00</w:t>
      </w:r>
      <w:r w:rsidR="009D6CBD">
        <w:rPr>
          <w:rFonts w:eastAsia="Times New Roman" w:cstheme="minorHAnsi"/>
          <w:sz w:val="24"/>
          <w:szCs w:val="24"/>
        </w:rPr>
        <w:t xml:space="preserve"> eura</w:t>
      </w:r>
      <w:r w:rsidR="00265D3F">
        <w:rPr>
          <w:rFonts w:eastAsia="Times New Roman" w:cstheme="minorHAnsi"/>
          <w:sz w:val="24"/>
          <w:szCs w:val="24"/>
        </w:rPr>
        <w:t xml:space="preserve">, za ostale prometne objekte </w:t>
      </w:r>
      <w:r w:rsidR="00937734">
        <w:rPr>
          <w:rFonts w:eastAsia="Times New Roman" w:cstheme="minorHAnsi"/>
          <w:sz w:val="24"/>
          <w:szCs w:val="24"/>
        </w:rPr>
        <w:t>1</w:t>
      </w:r>
      <w:r w:rsidR="004045D1">
        <w:rPr>
          <w:rFonts w:eastAsia="Times New Roman" w:cstheme="minorHAnsi"/>
          <w:sz w:val="24"/>
          <w:szCs w:val="24"/>
        </w:rPr>
        <w:t>0</w:t>
      </w:r>
      <w:r w:rsidR="00937734">
        <w:rPr>
          <w:rFonts w:eastAsia="Times New Roman" w:cstheme="minorHAnsi"/>
          <w:sz w:val="24"/>
          <w:szCs w:val="24"/>
        </w:rPr>
        <w:t>0.000,00</w:t>
      </w:r>
      <w:r w:rsidR="00265D3F">
        <w:rPr>
          <w:rFonts w:eastAsia="Times New Roman" w:cstheme="minorHAnsi"/>
          <w:sz w:val="24"/>
          <w:szCs w:val="24"/>
        </w:rPr>
        <w:t xml:space="preserve"> eura</w:t>
      </w:r>
      <w:r w:rsidR="00937734">
        <w:rPr>
          <w:rFonts w:eastAsia="Times New Roman" w:cstheme="minorHAnsi"/>
          <w:sz w:val="24"/>
          <w:szCs w:val="24"/>
        </w:rPr>
        <w:t>,</w:t>
      </w:r>
      <w:r w:rsidR="004045D1">
        <w:rPr>
          <w:rFonts w:eastAsia="Times New Roman" w:cstheme="minorHAnsi"/>
          <w:sz w:val="24"/>
          <w:szCs w:val="24"/>
        </w:rPr>
        <w:t xml:space="preserve"> javnu rasvjetu 70.000,00 eura, </w:t>
      </w:r>
      <w:r w:rsidR="00265D3F">
        <w:rPr>
          <w:rFonts w:eastAsia="Times New Roman" w:cstheme="minorHAnsi"/>
          <w:sz w:val="24"/>
          <w:szCs w:val="24"/>
        </w:rPr>
        <w:t xml:space="preserve">za </w:t>
      </w:r>
      <w:r w:rsidR="00937734">
        <w:rPr>
          <w:rFonts w:eastAsia="Times New Roman" w:cstheme="minorHAnsi"/>
          <w:sz w:val="24"/>
          <w:szCs w:val="24"/>
        </w:rPr>
        <w:t>pješačko</w:t>
      </w:r>
      <w:r w:rsidR="00EC53C9">
        <w:rPr>
          <w:rFonts w:eastAsia="Times New Roman" w:cstheme="minorHAnsi"/>
          <w:sz w:val="24"/>
          <w:szCs w:val="24"/>
        </w:rPr>
        <w:t>-</w:t>
      </w:r>
      <w:r w:rsidR="00937734">
        <w:rPr>
          <w:rFonts w:eastAsia="Times New Roman" w:cstheme="minorHAnsi"/>
          <w:sz w:val="24"/>
          <w:szCs w:val="24"/>
        </w:rPr>
        <w:t xml:space="preserve">biciklističku stazu – ITU </w:t>
      </w:r>
      <w:r w:rsidR="004045D1">
        <w:rPr>
          <w:rFonts w:eastAsia="Times New Roman" w:cstheme="minorHAnsi"/>
          <w:sz w:val="24"/>
          <w:szCs w:val="24"/>
        </w:rPr>
        <w:t>250.000,00</w:t>
      </w:r>
      <w:r w:rsidR="00937734">
        <w:rPr>
          <w:rFonts w:eastAsia="Times New Roman" w:cstheme="minorHAnsi"/>
          <w:sz w:val="24"/>
          <w:szCs w:val="24"/>
        </w:rPr>
        <w:t xml:space="preserve"> eura i za groblja </w:t>
      </w:r>
      <w:r w:rsidR="004045D1">
        <w:rPr>
          <w:rFonts w:eastAsia="Times New Roman" w:cstheme="minorHAnsi"/>
          <w:sz w:val="24"/>
          <w:szCs w:val="24"/>
        </w:rPr>
        <w:t>4</w:t>
      </w:r>
      <w:r w:rsidR="00937734">
        <w:rPr>
          <w:rFonts w:eastAsia="Times New Roman" w:cstheme="minorHAnsi"/>
          <w:sz w:val="24"/>
          <w:szCs w:val="24"/>
        </w:rPr>
        <w:t>0.000,00 eura.</w:t>
      </w:r>
    </w:p>
    <w:bookmarkEnd w:id="3"/>
    <w:p w14:paraId="4602C27E" w14:textId="462E1D72" w:rsidR="00DD793E" w:rsidRPr="008E2CFB" w:rsidRDefault="00DD793E" w:rsidP="00897FA3">
      <w:pPr>
        <w:spacing w:before="2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8E2CFB">
        <w:rPr>
          <w:rFonts w:cstheme="minorHAnsi"/>
          <w:b/>
          <w:color w:val="548DD4" w:themeColor="text2" w:themeTint="99"/>
          <w:sz w:val="24"/>
          <w:szCs w:val="24"/>
        </w:rPr>
        <w:t xml:space="preserve">Program </w:t>
      </w:r>
      <w:r w:rsidR="00265D3F">
        <w:rPr>
          <w:rFonts w:cstheme="minorHAnsi"/>
          <w:b/>
          <w:color w:val="548DD4" w:themeColor="text2" w:themeTint="99"/>
          <w:sz w:val="24"/>
          <w:szCs w:val="24"/>
        </w:rPr>
        <w:t>1014</w:t>
      </w:r>
      <w:r w:rsidRPr="008E2CFB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  <w:r w:rsidR="00EE4432">
        <w:rPr>
          <w:rFonts w:cstheme="minorHAnsi"/>
          <w:b/>
          <w:color w:val="548DD4" w:themeColor="text2" w:themeTint="99"/>
          <w:sz w:val="24"/>
          <w:szCs w:val="24"/>
        </w:rPr>
        <w:t>P</w:t>
      </w:r>
      <w:r w:rsidR="00434BA1">
        <w:rPr>
          <w:rFonts w:cstheme="minorHAnsi"/>
          <w:b/>
          <w:color w:val="548DD4" w:themeColor="text2" w:themeTint="99"/>
          <w:sz w:val="24"/>
          <w:szCs w:val="24"/>
        </w:rPr>
        <w:t>rogram održavanja komunalne infrastrukture</w:t>
      </w:r>
      <w:r w:rsidR="000A44FC">
        <w:rPr>
          <w:rFonts w:cstheme="minorHAnsi"/>
          <w:b/>
          <w:color w:val="548DD4" w:themeColor="text2" w:themeTint="99"/>
          <w:sz w:val="24"/>
          <w:szCs w:val="24"/>
        </w:rPr>
        <w:t xml:space="preserve"> – </w:t>
      </w:r>
      <w:r w:rsidR="004045D1">
        <w:rPr>
          <w:rFonts w:cstheme="minorHAnsi"/>
          <w:b/>
          <w:color w:val="548DD4" w:themeColor="text2" w:themeTint="99"/>
          <w:sz w:val="24"/>
          <w:szCs w:val="24"/>
        </w:rPr>
        <w:t>495.000,00</w:t>
      </w:r>
      <w:r w:rsidR="000A44FC">
        <w:rPr>
          <w:rFonts w:cstheme="minorHAnsi"/>
          <w:b/>
          <w:color w:val="548DD4" w:themeColor="text2" w:themeTint="99"/>
          <w:sz w:val="24"/>
          <w:szCs w:val="24"/>
        </w:rPr>
        <w:t xml:space="preserve"> eura</w:t>
      </w:r>
    </w:p>
    <w:p w14:paraId="2638D017" w14:textId="6ACFDA82" w:rsidR="00F03B8D" w:rsidRPr="004A00CF" w:rsidRDefault="0092248B" w:rsidP="00F03B8D">
      <w:pPr>
        <w:tabs>
          <w:tab w:val="left" w:pos="567"/>
        </w:tabs>
        <w:spacing w:before="200"/>
        <w:ind w:firstLine="567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Z</w:t>
      </w:r>
      <w:r w:rsidR="003A4D48">
        <w:rPr>
          <w:rFonts w:eastAsia="Times New Roman" w:cstheme="minorHAnsi"/>
          <w:sz w:val="24"/>
          <w:szCs w:val="24"/>
        </w:rPr>
        <w:t xml:space="preserve">a </w:t>
      </w:r>
      <w:r w:rsidR="000A44FC">
        <w:rPr>
          <w:rFonts w:eastAsia="Times New Roman" w:cstheme="minorHAnsi"/>
          <w:sz w:val="24"/>
          <w:szCs w:val="24"/>
        </w:rPr>
        <w:t xml:space="preserve">nerazvrstane ceste izdvaja se </w:t>
      </w:r>
      <w:r w:rsidR="004045D1">
        <w:rPr>
          <w:rFonts w:eastAsia="Times New Roman" w:cstheme="minorHAnsi"/>
          <w:sz w:val="24"/>
          <w:szCs w:val="24"/>
        </w:rPr>
        <w:t>80.000,00</w:t>
      </w:r>
      <w:r w:rsidR="000A44FC">
        <w:rPr>
          <w:rFonts w:eastAsia="Times New Roman" w:cstheme="minorHAnsi"/>
          <w:sz w:val="24"/>
          <w:szCs w:val="24"/>
        </w:rPr>
        <w:t xml:space="preserve"> eura, za javnu rasvjetu </w:t>
      </w:r>
      <w:r w:rsidR="004045D1">
        <w:rPr>
          <w:rFonts w:eastAsia="Times New Roman" w:cstheme="minorHAnsi"/>
          <w:sz w:val="24"/>
          <w:szCs w:val="24"/>
        </w:rPr>
        <w:t>66.000,00</w:t>
      </w:r>
      <w:r w:rsidR="000A44FC">
        <w:rPr>
          <w:rFonts w:eastAsia="Times New Roman" w:cstheme="minorHAnsi"/>
          <w:sz w:val="24"/>
          <w:szCs w:val="24"/>
        </w:rPr>
        <w:t xml:space="preserve"> eura, za groblja </w:t>
      </w:r>
      <w:r w:rsidR="004045D1">
        <w:rPr>
          <w:rFonts w:eastAsia="Times New Roman" w:cstheme="minorHAnsi"/>
          <w:sz w:val="24"/>
          <w:szCs w:val="24"/>
        </w:rPr>
        <w:t>84.000,00</w:t>
      </w:r>
      <w:r w:rsidR="00150210">
        <w:rPr>
          <w:rFonts w:eastAsia="Times New Roman" w:cstheme="minorHAnsi"/>
          <w:sz w:val="24"/>
          <w:szCs w:val="24"/>
        </w:rPr>
        <w:t xml:space="preserve"> eura i za javne općinske površine </w:t>
      </w:r>
      <w:r w:rsidR="004045D1">
        <w:rPr>
          <w:rFonts w:eastAsia="Times New Roman" w:cstheme="minorHAnsi"/>
          <w:sz w:val="24"/>
          <w:szCs w:val="24"/>
        </w:rPr>
        <w:t>265.000,00</w:t>
      </w:r>
      <w:r w:rsidR="00150210">
        <w:rPr>
          <w:rFonts w:eastAsia="Times New Roman" w:cstheme="minorHAnsi"/>
          <w:sz w:val="24"/>
          <w:szCs w:val="24"/>
        </w:rPr>
        <w:t xml:space="preserve"> eura.</w:t>
      </w:r>
    </w:p>
    <w:p w14:paraId="7337A2EC" w14:textId="16512BC1" w:rsidR="00F03B8D" w:rsidRPr="0092248B" w:rsidRDefault="00847EF9" w:rsidP="0092248B">
      <w:pPr>
        <w:rPr>
          <w:rFonts w:cstheme="minorHAnsi"/>
          <w:b/>
          <w:color w:val="548DD4" w:themeColor="text2" w:themeTint="99"/>
          <w:sz w:val="24"/>
          <w:szCs w:val="24"/>
        </w:rPr>
      </w:pPr>
      <w:r w:rsidRPr="008E2CFB">
        <w:rPr>
          <w:rFonts w:cstheme="minorHAnsi"/>
          <w:b/>
          <w:color w:val="548DD4" w:themeColor="text2" w:themeTint="99"/>
          <w:sz w:val="24"/>
          <w:szCs w:val="24"/>
        </w:rPr>
        <w:t xml:space="preserve">Program </w:t>
      </w:r>
      <w:r w:rsidR="00150210">
        <w:rPr>
          <w:rFonts w:cstheme="minorHAnsi"/>
          <w:b/>
          <w:color w:val="548DD4" w:themeColor="text2" w:themeTint="99"/>
          <w:sz w:val="24"/>
          <w:szCs w:val="24"/>
        </w:rPr>
        <w:t>1015</w:t>
      </w:r>
      <w:r w:rsidR="004A00CF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  <w:r w:rsidR="00150210">
        <w:rPr>
          <w:rFonts w:cstheme="minorHAnsi"/>
          <w:b/>
          <w:color w:val="548DD4" w:themeColor="text2" w:themeTint="99"/>
          <w:sz w:val="24"/>
          <w:szCs w:val="24"/>
        </w:rPr>
        <w:t>Izgradnja građevina javne namjene</w:t>
      </w:r>
      <w:r w:rsidR="004A00CF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  <w:r w:rsidR="003A2988">
        <w:rPr>
          <w:rFonts w:cstheme="minorHAnsi"/>
          <w:b/>
          <w:color w:val="548DD4" w:themeColor="text2" w:themeTint="99"/>
          <w:sz w:val="24"/>
          <w:szCs w:val="24"/>
        </w:rPr>
        <w:t>–</w:t>
      </w:r>
      <w:r w:rsidR="004045D1">
        <w:rPr>
          <w:rFonts w:cstheme="minorHAnsi"/>
          <w:b/>
          <w:color w:val="548DD4" w:themeColor="text2" w:themeTint="99"/>
          <w:sz w:val="24"/>
          <w:szCs w:val="24"/>
        </w:rPr>
        <w:t xml:space="preserve"> 300.000,00</w:t>
      </w:r>
      <w:r w:rsidR="003A2988">
        <w:rPr>
          <w:rFonts w:cstheme="minorHAnsi"/>
          <w:b/>
          <w:color w:val="548DD4" w:themeColor="text2" w:themeTint="99"/>
          <w:sz w:val="24"/>
          <w:szCs w:val="24"/>
        </w:rPr>
        <w:t xml:space="preserve"> eura</w:t>
      </w:r>
    </w:p>
    <w:p w14:paraId="48D8D83A" w14:textId="0F328EF3" w:rsidR="00F56F80" w:rsidRPr="008E2CFB" w:rsidRDefault="00F56F80" w:rsidP="00897FA3">
      <w:pPr>
        <w:spacing w:before="200"/>
        <w:rPr>
          <w:rFonts w:cstheme="minorHAnsi"/>
          <w:b/>
          <w:color w:val="548DD4" w:themeColor="text2" w:themeTint="99"/>
          <w:sz w:val="24"/>
          <w:szCs w:val="24"/>
        </w:rPr>
      </w:pPr>
      <w:r w:rsidRPr="008E2CFB">
        <w:rPr>
          <w:rFonts w:cstheme="minorHAnsi"/>
          <w:b/>
          <w:color w:val="548DD4" w:themeColor="text2" w:themeTint="99"/>
          <w:sz w:val="24"/>
          <w:szCs w:val="24"/>
        </w:rPr>
        <w:t xml:space="preserve">Program </w:t>
      </w:r>
      <w:r w:rsidR="00155965">
        <w:rPr>
          <w:rFonts w:cstheme="minorHAnsi"/>
          <w:b/>
          <w:color w:val="548DD4" w:themeColor="text2" w:themeTint="99"/>
          <w:sz w:val="24"/>
          <w:szCs w:val="24"/>
        </w:rPr>
        <w:t>1017</w:t>
      </w:r>
      <w:r w:rsidR="001C03A8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  <w:r w:rsidR="00155965">
        <w:rPr>
          <w:rFonts w:cstheme="minorHAnsi"/>
          <w:b/>
          <w:color w:val="548DD4" w:themeColor="text2" w:themeTint="99"/>
          <w:sz w:val="24"/>
          <w:szCs w:val="24"/>
        </w:rPr>
        <w:t xml:space="preserve">Izgradnja i održavanje </w:t>
      </w:r>
      <w:r w:rsidR="004045D1">
        <w:rPr>
          <w:rFonts w:cstheme="minorHAnsi"/>
          <w:b/>
          <w:color w:val="548DD4" w:themeColor="text2" w:themeTint="99"/>
          <w:sz w:val="24"/>
          <w:szCs w:val="24"/>
        </w:rPr>
        <w:t>građevina u vlasništvu Općine</w:t>
      </w:r>
      <w:r w:rsidR="001C03A8">
        <w:rPr>
          <w:rFonts w:cstheme="minorHAnsi"/>
          <w:b/>
          <w:color w:val="548DD4" w:themeColor="text2" w:themeTint="99"/>
          <w:sz w:val="24"/>
          <w:szCs w:val="24"/>
        </w:rPr>
        <w:t xml:space="preserve"> – </w:t>
      </w:r>
      <w:r w:rsidR="004045D1">
        <w:rPr>
          <w:rFonts w:cstheme="minorHAnsi"/>
          <w:b/>
          <w:color w:val="548DD4" w:themeColor="text2" w:themeTint="99"/>
          <w:sz w:val="24"/>
          <w:szCs w:val="24"/>
        </w:rPr>
        <w:t>1.969.091,76</w:t>
      </w:r>
      <w:r w:rsidR="001C03A8">
        <w:rPr>
          <w:rFonts w:cstheme="minorHAnsi"/>
          <w:b/>
          <w:color w:val="548DD4" w:themeColor="text2" w:themeTint="99"/>
          <w:sz w:val="24"/>
          <w:szCs w:val="24"/>
        </w:rPr>
        <w:t xml:space="preserve"> eura</w:t>
      </w:r>
    </w:p>
    <w:p w14:paraId="00B86C98" w14:textId="44DA732F" w:rsidR="00805059" w:rsidRPr="008E2CFB" w:rsidRDefault="0092248B" w:rsidP="00105F40">
      <w:pPr>
        <w:tabs>
          <w:tab w:val="left" w:pos="567"/>
        </w:tabs>
        <w:ind w:firstLine="567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Z</w:t>
      </w:r>
      <w:r w:rsidR="00F732BE" w:rsidRPr="00F732BE">
        <w:rPr>
          <w:rFonts w:eastAsia="Times New Roman" w:cstheme="minorHAnsi"/>
          <w:sz w:val="24"/>
          <w:szCs w:val="24"/>
        </w:rPr>
        <w:t xml:space="preserve">a </w:t>
      </w:r>
      <w:r w:rsidR="00EC5C60">
        <w:rPr>
          <w:rFonts w:eastAsia="Times New Roman" w:cstheme="minorHAnsi"/>
          <w:sz w:val="24"/>
          <w:szCs w:val="24"/>
        </w:rPr>
        <w:t xml:space="preserve">izgradnju građevinskih objekata izdvaja se </w:t>
      </w:r>
      <w:r w:rsidR="00490745">
        <w:rPr>
          <w:rFonts w:eastAsia="Times New Roman" w:cstheme="minorHAnsi"/>
          <w:sz w:val="24"/>
          <w:szCs w:val="24"/>
        </w:rPr>
        <w:t>629.565,54</w:t>
      </w:r>
      <w:r w:rsidR="00EC5C60">
        <w:rPr>
          <w:rFonts w:eastAsia="Times New Roman" w:cstheme="minorHAnsi"/>
          <w:sz w:val="24"/>
          <w:szCs w:val="24"/>
        </w:rPr>
        <w:t xml:space="preserve"> eura, za održavanje građevinskih objekata </w:t>
      </w:r>
      <w:r w:rsidR="00490745">
        <w:rPr>
          <w:rFonts w:eastAsia="Times New Roman" w:cstheme="minorHAnsi"/>
          <w:sz w:val="24"/>
          <w:szCs w:val="24"/>
        </w:rPr>
        <w:t>64.626,22</w:t>
      </w:r>
      <w:r w:rsidR="00EC5C60">
        <w:rPr>
          <w:rFonts w:eastAsia="Times New Roman" w:cstheme="minorHAnsi"/>
          <w:sz w:val="24"/>
          <w:szCs w:val="24"/>
        </w:rPr>
        <w:t xml:space="preserve"> eura, za opremu i strojeve za ostale namjene </w:t>
      </w:r>
      <w:r w:rsidR="00490745">
        <w:rPr>
          <w:rFonts w:eastAsia="Times New Roman" w:cstheme="minorHAnsi"/>
          <w:sz w:val="24"/>
          <w:szCs w:val="24"/>
        </w:rPr>
        <w:t>131.800,00</w:t>
      </w:r>
      <w:r w:rsidR="00EC5C60">
        <w:rPr>
          <w:rFonts w:eastAsia="Times New Roman" w:cstheme="minorHAnsi"/>
          <w:sz w:val="24"/>
          <w:szCs w:val="24"/>
        </w:rPr>
        <w:t xml:space="preserve"> eura</w:t>
      </w:r>
      <w:r w:rsidR="00DA7603">
        <w:rPr>
          <w:rFonts w:eastAsia="Times New Roman" w:cstheme="minorHAnsi"/>
          <w:sz w:val="24"/>
          <w:szCs w:val="24"/>
        </w:rPr>
        <w:t>,</w:t>
      </w:r>
      <w:r w:rsidR="00D909CE">
        <w:rPr>
          <w:rFonts w:eastAsia="Times New Roman" w:cstheme="minorHAnsi"/>
          <w:sz w:val="24"/>
          <w:szCs w:val="24"/>
        </w:rPr>
        <w:t xml:space="preserve"> za javni rad </w:t>
      </w:r>
      <w:r w:rsidR="00490745">
        <w:rPr>
          <w:rFonts w:eastAsia="Times New Roman" w:cstheme="minorHAnsi"/>
          <w:sz w:val="24"/>
          <w:szCs w:val="24"/>
        </w:rPr>
        <w:t>14.500,00</w:t>
      </w:r>
      <w:r w:rsidR="00D909CE">
        <w:rPr>
          <w:rFonts w:eastAsia="Times New Roman" w:cstheme="minorHAnsi"/>
          <w:sz w:val="24"/>
          <w:szCs w:val="24"/>
        </w:rPr>
        <w:t xml:space="preserve"> eura</w:t>
      </w:r>
      <w:r w:rsidR="00490745">
        <w:rPr>
          <w:rFonts w:eastAsia="Times New Roman" w:cstheme="minorHAnsi"/>
          <w:sz w:val="24"/>
          <w:szCs w:val="24"/>
        </w:rPr>
        <w:t>,</w:t>
      </w:r>
      <w:r w:rsidR="00DA7603">
        <w:rPr>
          <w:rFonts w:eastAsia="Times New Roman" w:cstheme="minorHAnsi"/>
          <w:sz w:val="24"/>
          <w:szCs w:val="24"/>
        </w:rPr>
        <w:t xml:space="preserve"> za ostala održavanja komunalne infrastrukture </w:t>
      </w:r>
      <w:r w:rsidR="00490745">
        <w:rPr>
          <w:rFonts w:eastAsia="Times New Roman" w:cstheme="minorHAnsi"/>
          <w:sz w:val="24"/>
          <w:szCs w:val="24"/>
        </w:rPr>
        <w:t>278.600,00</w:t>
      </w:r>
      <w:r w:rsidR="00DA7603">
        <w:rPr>
          <w:rFonts w:eastAsia="Times New Roman" w:cstheme="minorHAnsi"/>
          <w:sz w:val="24"/>
          <w:szCs w:val="24"/>
        </w:rPr>
        <w:t xml:space="preserve"> eura</w:t>
      </w:r>
      <w:bookmarkEnd w:id="1"/>
      <w:r w:rsidR="00490745">
        <w:rPr>
          <w:rFonts w:eastAsia="Times New Roman" w:cstheme="minorHAnsi"/>
          <w:sz w:val="24"/>
          <w:szCs w:val="24"/>
        </w:rPr>
        <w:t xml:space="preserve"> i za zelenu urbanu obnovu 850.000,00 eura.</w:t>
      </w:r>
    </w:p>
    <w:sectPr w:rsidR="00805059" w:rsidRPr="008E2CFB" w:rsidSect="00C912D2">
      <w:pgSz w:w="11906" w:h="16838"/>
      <w:pgMar w:top="1417" w:right="1417" w:bottom="1417" w:left="1417" w:header="708" w:footer="708" w:gutter="0"/>
      <w:pgBorders w:offsetFrom="page">
        <w:top w:val="double" w:sz="4" w:space="24" w:color="8DB3E2" w:themeColor="text2" w:themeTint="66"/>
        <w:left w:val="double" w:sz="4" w:space="24" w:color="8DB3E2" w:themeColor="text2" w:themeTint="66"/>
        <w:bottom w:val="double" w:sz="4" w:space="24" w:color="8DB3E2" w:themeColor="text2" w:themeTint="66"/>
        <w:right w:val="double" w:sz="4" w:space="24" w:color="8DB3E2" w:themeColor="text2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23B76" w14:textId="77777777" w:rsidR="00AB54BA" w:rsidRDefault="00AB54BA" w:rsidP="009E4BEF">
      <w:pPr>
        <w:spacing w:after="0" w:line="240" w:lineRule="auto"/>
      </w:pPr>
      <w:r>
        <w:separator/>
      </w:r>
    </w:p>
  </w:endnote>
  <w:endnote w:type="continuationSeparator" w:id="0">
    <w:p w14:paraId="57430BE9" w14:textId="77777777" w:rsidR="00AB54BA" w:rsidRDefault="00AB54BA" w:rsidP="009E4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A591F" w14:textId="77777777" w:rsidR="00AB54BA" w:rsidRDefault="00AB54BA" w:rsidP="009E4BEF">
      <w:pPr>
        <w:spacing w:after="0" w:line="240" w:lineRule="auto"/>
      </w:pPr>
      <w:r>
        <w:separator/>
      </w:r>
    </w:p>
  </w:footnote>
  <w:footnote w:type="continuationSeparator" w:id="0">
    <w:p w14:paraId="03BBB3E1" w14:textId="77777777" w:rsidR="00AB54BA" w:rsidRDefault="00AB54BA" w:rsidP="009E4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6116607"/>
    <w:multiLevelType w:val="hybridMultilevel"/>
    <w:tmpl w:val="2B689B66"/>
    <w:lvl w:ilvl="0" w:tplc="1C9AC6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57CD2"/>
    <w:multiLevelType w:val="hybridMultilevel"/>
    <w:tmpl w:val="AAB0C8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D43B9"/>
    <w:multiLevelType w:val="hybridMultilevel"/>
    <w:tmpl w:val="158615E0"/>
    <w:lvl w:ilvl="0" w:tplc="9B1C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F74F7"/>
    <w:multiLevelType w:val="hybridMultilevel"/>
    <w:tmpl w:val="CF627E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B0E53"/>
    <w:multiLevelType w:val="hybridMultilevel"/>
    <w:tmpl w:val="82D470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075CC"/>
    <w:multiLevelType w:val="hybridMultilevel"/>
    <w:tmpl w:val="90EC48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F7F0F"/>
    <w:multiLevelType w:val="hybridMultilevel"/>
    <w:tmpl w:val="742AE6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F0939"/>
    <w:multiLevelType w:val="hybridMultilevel"/>
    <w:tmpl w:val="7ED41E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E5F8E"/>
    <w:multiLevelType w:val="hybridMultilevel"/>
    <w:tmpl w:val="063694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37CC6"/>
    <w:multiLevelType w:val="hybridMultilevel"/>
    <w:tmpl w:val="FA4E4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C202BA">
      <w:numFmt w:val="bullet"/>
      <w:lvlText w:val="-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86B4A"/>
    <w:multiLevelType w:val="hybridMultilevel"/>
    <w:tmpl w:val="719626FA"/>
    <w:lvl w:ilvl="0" w:tplc="D9508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96337"/>
    <w:multiLevelType w:val="hybridMultilevel"/>
    <w:tmpl w:val="AFAA84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B4702"/>
    <w:multiLevelType w:val="hybridMultilevel"/>
    <w:tmpl w:val="BDAAA978"/>
    <w:lvl w:ilvl="0" w:tplc="D9508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105EC"/>
    <w:multiLevelType w:val="hybridMultilevel"/>
    <w:tmpl w:val="E61C6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84A25"/>
    <w:multiLevelType w:val="hybridMultilevel"/>
    <w:tmpl w:val="8ECA43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A3EE4"/>
    <w:multiLevelType w:val="hybridMultilevel"/>
    <w:tmpl w:val="C49AE968"/>
    <w:lvl w:ilvl="0" w:tplc="D9508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A0A48"/>
    <w:multiLevelType w:val="hybridMultilevel"/>
    <w:tmpl w:val="5AC0F9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4675FF"/>
    <w:multiLevelType w:val="hybridMultilevel"/>
    <w:tmpl w:val="FA648B44"/>
    <w:lvl w:ilvl="0" w:tplc="5764189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B3290"/>
    <w:multiLevelType w:val="hybridMultilevel"/>
    <w:tmpl w:val="C6CC30FE"/>
    <w:lvl w:ilvl="0" w:tplc="D11A738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76AFB"/>
    <w:multiLevelType w:val="hybridMultilevel"/>
    <w:tmpl w:val="D85CEE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50004"/>
    <w:multiLevelType w:val="hybridMultilevel"/>
    <w:tmpl w:val="F89AD7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B324D"/>
    <w:multiLevelType w:val="hybridMultilevel"/>
    <w:tmpl w:val="712046C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2E92B1A"/>
    <w:multiLevelType w:val="hybridMultilevel"/>
    <w:tmpl w:val="509E38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A3E1A"/>
    <w:multiLevelType w:val="hybridMultilevel"/>
    <w:tmpl w:val="30EAD3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9D305A"/>
    <w:multiLevelType w:val="hybridMultilevel"/>
    <w:tmpl w:val="CB88A2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C37E7"/>
    <w:multiLevelType w:val="hybridMultilevel"/>
    <w:tmpl w:val="52864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786E00"/>
    <w:multiLevelType w:val="hybridMultilevel"/>
    <w:tmpl w:val="6428D3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F5528"/>
    <w:multiLevelType w:val="hybridMultilevel"/>
    <w:tmpl w:val="5A04E20A"/>
    <w:lvl w:ilvl="0" w:tplc="D9508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182A4D"/>
    <w:multiLevelType w:val="hybridMultilevel"/>
    <w:tmpl w:val="1AC0B0C2"/>
    <w:lvl w:ilvl="0" w:tplc="A50646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6141AD"/>
    <w:multiLevelType w:val="hybridMultilevel"/>
    <w:tmpl w:val="75B636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4E54E6"/>
    <w:multiLevelType w:val="hybridMultilevel"/>
    <w:tmpl w:val="15E8DD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C47A5"/>
    <w:multiLevelType w:val="hybridMultilevel"/>
    <w:tmpl w:val="8C484EB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0CC4C0B"/>
    <w:multiLevelType w:val="hybridMultilevel"/>
    <w:tmpl w:val="1BD4F7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32142D"/>
    <w:multiLevelType w:val="hybridMultilevel"/>
    <w:tmpl w:val="970ACB70"/>
    <w:lvl w:ilvl="0" w:tplc="155CC7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548DD4" w:themeColor="text2" w:themeTint="99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F22C74"/>
    <w:multiLevelType w:val="hybridMultilevel"/>
    <w:tmpl w:val="67A6BF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A34B72"/>
    <w:multiLevelType w:val="hybridMultilevel"/>
    <w:tmpl w:val="533C9D2A"/>
    <w:lvl w:ilvl="0" w:tplc="E500AE90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0B1AEA"/>
    <w:multiLevelType w:val="hybridMultilevel"/>
    <w:tmpl w:val="D6BC8B72"/>
    <w:lvl w:ilvl="0" w:tplc="D9508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7D46C6"/>
    <w:multiLevelType w:val="hybridMultilevel"/>
    <w:tmpl w:val="70CEF066"/>
    <w:lvl w:ilvl="0" w:tplc="0FD492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8B202A"/>
    <w:multiLevelType w:val="hybridMultilevel"/>
    <w:tmpl w:val="60C6F942"/>
    <w:lvl w:ilvl="0" w:tplc="041A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41" w15:restartNumberingAfterBreak="0">
    <w:nsid w:val="7546434A"/>
    <w:multiLevelType w:val="hybridMultilevel"/>
    <w:tmpl w:val="749609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1452A4"/>
    <w:multiLevelType w:val="hybridMultilevel"/>
    <w:tmpl w:val="3B7EC6FE"/>
    <w:lvl w:ilvl="0" w:tplc="9348CF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9778BE"/>
    <w:multiLevelType w:val="hybridMultilevel"/>
    <w:tmpl w:val="2F902E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5635">
    <w:abstractNumId w:val="35"/>
  </w:num>
  <w:num w:numId="2" w16cid:durableId="899681318">
    <w:abstractNumId w:val="18"/>
  </w:num>
  <w:num w:numId="3" w16cid:durableId="953440351">
    <w:abstractNumId w:val="26"/>
  </w:num>
  <w:num w:numId="4" w16cid:durableId="1964270575">
    <w:abstractNumId w:val="11"/>
  </w:num>
  <w:num w:numId="5" w16cid:durableId="1089932730">
    <w:abstractNumId w:val="31"/>
  </w:num>
  <w:num w:numId="6" w16cid:durableId="181479590">
    <w:abstractNumId w:val="1"/>
  </w:num>
  <w:num w:numId="7" w16cid:durableId="1589272108">
    <w:abstractNumId w:val="34"/>
  </w:num>
  <w:num w:numId="8" w16cid:durableId="560942557">
    <w:abstractNumId w:val="41"/>
  </w:num>
  <w:num w:numId="9" w16cid:durableId="1695813392">
    <w:abstractNumId w:val="33"/>
  </w:num>
  <w:num w:numId="10" w16cid:durableId="1227759792">
    <w:abstractNumId w:val="28"/>
  </w:num>
  <w:num w:numId="11" w16cid:durableId="1696998981">
    <w:abstractNumId w:val="21"/>
  </w:num>
  <w:num w:numId="12" w16cid:durableId="2128354983">
    <w:abstractNumId w:val="24"/>
  </w:num>
  <w:num w:numId="13" w16cid:durableId="14309090">
    <w:abstractNumId w:val="5"/>
  </w:num>
  <w:num w:numId="14" w16cid:durableId="1112743646">
    <w:abstractNumId w:val="37"/>
  </w:num>
  <w:num w:numId="15" w16cid:durableId="166597494">
    <w:abstractNumId w:val="16"/>
  </w:num>
  <w:num w:numId="16" w16cid:durableId="1511915554">
    <w:abstractNumId w:val="23"/>
  </w:num>
  <w:num w:numId="17" w16cid:durableId="1900902122">
    <w:abstractNumId w:val="13"/>
  </w:num>
  <w:num w:numId="18" w16cid:durableId="1510365653">
    <w:abstractNumId w:val="20"/>
  </w:num>
  <w:num w:numId="19" w16cid:durableId="46537762">
    <w:abstractNumId w:val="25"/>
  </w:num>
  <w:num w:numId="20" w16cid:durableId="1735008040">
    <w:abstractNumId w:val="6"/>
  </w:num>
  <w:num w:numId="21" w16cid:durableId="1590460054">
    <w:abstractNumId w:val="27"/>
  </w:num>
  <w:num w:numId="22" w16cid:durableId="2008051426">
    <w:abstractNumId w:val="2"/>
  </w:num>
  <w:num w:numId="23" w16cid:durableId="1474446648">
    <w:abstractNumId w:val="32"/>
  </w:num>
  <w:num w:numId="24" w16cid:durableId="1636567006">
    <w:abstractNumId w:val="22"/>
  </w:num>
  <w:num w:numId="25" w16cid:durableId="135882194">
    <w:abstractNumId w:val="42"/>
  </w:num>
  <w:num w:numId="26" w16cid:durableId="331030894">
    <w:abstractNumId w:val="3"/>
  </w:num>
  <w:num w:numId="27" w16cid:durableId="549806215">
    <w:abstractNumId w:val="15"/>
  </w:num>
  <w:num w:numId="28" w16cid:durableId="1551726910">
    <w:abstractNumId w:val="10"/>
  </w:num>
  <w:num w:numId="29" w16cid:durableId="557208526">
    <w:abstractNumId w:val="8"/>
  </w:num>
  <w:num w:numId="30" w16cid:durableId="2076858448">
    <w:abstractNumId w:val="9"/>
  </w:num>
  <w:num w:numId="31" w16cid:durableId="682124432">
    <w:abstractNumId w:val="39"/>
  </w:num>
  <w:num w:numId="32" w16cid:durableId="1994522761">
    <w:abstractNumId w:val="38"/>
  </w:num>
  <w:num w:numId="33" w16cid:durableId="1083799321">
    <w:abstractNumId w:val="36"/>
  </w:num>
  <w:num w:numId="34" w16cid:durableId="1287203180">
    <w:abstractNumId w:val="7"/>
  </w:num>
  <w:num w:numId="35" w16cid:durableId="257834610">
    <w:abstractNumId w:val="43"/>
  </w:num>
  <w:num w:numId="36" w16cid:durableId="469784072">
    <w:abstractNumId w:val="4"/>
  </w:num>
  <w:num w:numId="37" w16cid:durableId="1080104055">
    <w:abstractNumId w:val="14"/>
  </w:num>
  <w:num w:numId="38" w16cid:durableId="1609775469">
    <w:abstractNumId w:val="29"/>
  </w:num>
  <w:num w:numId="39" w16cid:durableId="1609124363">
    <w:abstractNumId w:val="17"/>
  </w:num>
  <w:num w:numId="40" w16cid:durableId="443883242">
    <w:abstractNumId w:val="12"/>
  </w:num>
  <w:num w:numId="41" w16cid:durableId="23792975">
    <w:abstractNumId w:val="19"/>
  </w:num>
  <w:num w:numId="42" w16cid:durableId="168641085">
    <w:abstractNumId w:val="30"/>
  </w:num>
  <w:num w:numId="43" w16cid:durableId="812135048">
    <w:abstractNumId w:val="4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BF3"/>
    <w:rsid w:val="0000257C"/>
    <w:rsid w:val="00002A59"/>
    <w:rsid w:val="0000307F"/>
    <w:rsid w:val="00003C06"/>
    <w:rsid w:val="00005D71"/>
    <w:rsid w:val="00007115"/>
    <w:rsid w:val="00010D2F"/>
    <w:rsid w:val="0001132F"/>
    <w:rsid w:val="00011998"/>
    <w:rsid w:val="000128BA"/>
    <w:rsid w:val="000149FC"/>
    <w:rsid w:val="00017044"/>
    <w:rsid w:val="00017EE9"/>
    <w:rsid w:val="00017F88"/>
    <w:rsid w:val="00024969"/>
    <w:rsid w:val="000250BF"/>
    <w:rsid w:val="00025493"/>
    <w:rsid w:val="00025F95"/>
    <w:rsid w:val="0002656C"/>
    <w:rsid w:val="00027E43"/>
    <w:rsid w:val="0003273E"/>
    <w:rsid w:val="00033160"/>
    <w:rsid w:val="00034955"/>
    <w:rsid w:val="000368FE"/>
    <w:rsid w:val="00040330"/>
    <w:rsid w:val="000407CE"/>
    <w:rsid w:val="00040C83"/>
    <w:rsid w:val="00043B54"/>
    <w:rsid w:val="00043F78"/>
    <w:rsid w:val="00044810"/>
    <w:rsid w:val="0004491A"/>
    <w:rsid w:val="00044F9A"/>
    <w:rsid w:val="0005142D"/>
    <w:rsid w:val="00051584"/>
    <w:rsid w:val="00052F7D"/>
    <w:rsid w:val="00061619"/>
    <w:rsid w:val="00062F77"/>
    <w:rsid w:val="00063F8E"/>
    <w:rsid w:val="0006596D"/>
    <w:rsid w:val="0006696E"/>
    <w:rsid w:val="000669B6"/>
    <w:rsid w:val="000700AA"/>
    <w:rsid w:val="000710F6"/>
    <w:rsid w:val="00071577"/>
    <w:rsid w:val="000721B5"/>
    <w:rsid w:val="00074071"/>
    <w:rsid w:val="00075D83"/>
    <w:rsid w:val="00077F65"/>
    <w:rsid w:val="00081929"/>
    <w:rsid w:val="00081985"/>
    <w:rsid w:val="000820C3"/>
    <w:rsid w:val="000824EE"/>
    <w:rsid w:val="000833E6"/>
    <w:rsid w:val="000845B3"/>
    <w:rsid w:val="000847E4"/>
    <w:rsid w:val="00084C09"/>
    <w:rsid w:val="00084F64"/>
    <w:rsid w:val="00085064"/>
    <w:rsid w:val="0008616A"/>
    <w:rsid w:val="00090E7A"/>
    <w:rsid w:val="0009193B"/>
    <w:rsid w:val="00094AA2"/>
    <w:rsid w:val="00094F35"/>
    <w:rsid w:val="00096050"/>
    <w:rsid w:val="00096879"/>
    <w:rsid w:val="000969AE"/>
    <w:rsid w:val="00096BFB"/>
    <w:rsid w:val="00097D57"/>
    <w:rsid w:val="00097E88"/>
    <w:rsid w:val="000A044A"/>
    <w:rsid w:val="000A0573"/>
    <w:rsid w:val="000A0D69"/>
    <w:rsid w:val="000A3AB4"/>
    <w:rsid w:val="000A44FC"/>
    <w:rsid w:val="000A774A"/>
    <w:rsid w:val="000A7AB2"/>
    <w:rsid w:val="000B18B9"/>
    <w:rsid w:val="000B21BB"/>
    <w:rsid w:val="000B3111"/>
    <w:rsid w:val="000B32D4"/>
    <w:rsid w:val="000B3FE5"/>
    <w:rsid w:val="000B5819"/>
    <w:rsid w:val="000B6467"/>
    <w:rsid w:val="000B6FBB"/>
    <w:rsid w:val="000B70B4"/>
    <w:rsid w:val="000B7AF5"/>
    <w:rsid w:val="000C3F17"/>
    <w:rsid w:val="000C5093"/>
    <w:rsid w:val="000C5F85"/>
    <w:rsid w:val="000C7917"/>
    <w:rsid w:val="000C7B6F"/>
    <w:rsid w:val="000D1F0D"/>
    <w:rsid w:val="000D52D3"/>
    <w:rsid w:val="000D6A64"/>
    <w:rsid w:val="000E0A93"/>
    <w:rsid w:val="000E0B9D"/>
    <w:rsid w:val="000E1E0A"/>
    <w:rsid w:val="000E3409"/>
    <w:rsid w:val="000E46F0"/>
    <w:rsid w:val="000E5DFE"/>
    <w:rsid w:val="000E6D69"/>
    <w:rsid w:val="000E7E27"/>
    <w:rsid w:val="000F0039"/>
    <w:rsid w:val="000F07EC"/>
    <w:rsid w:val="000F1ED5"/>
    <w:rsid w:val="000F2567"/>
    <w:rsid w:val="000F30F6"/>
    <w:rsid w:val="000F339D"/>
    <w:rsid w:val="000F61E7"/>
    <w:rsid w:val="000F7670"/>
    <w:rsid w:val="00100F94"/>
    <w:rsid w:val="001017A3"/>
    <w:rsid w:val="00101E8B"/>
    <w:rsid w:val="00103F00"/>
    <w:rsid w:val="0010412F"/>
    <w:rsid w:val="00105CD5"/>
    <w:rsid w:val="00105F40"/>
    <w:rsid w:val="001071E2"/>
    <w:rsid w:val="00114915"/>
    <w:rsid w:val="00114B80"/>
    <w:rsid w:val="00114E46"/>
    <w:rsid w:val="00120D1F"/>
    <w:rsid w:val="00121773"/>
    <w:rsid w:val="001222B3"/>
    <w:rsid w:val="001227DE"/>
    <w:rsid w:val="00124801"/>
    <w:rsid w:val="00124F6B"/>
    <w:rsid w:val="001278C6"/>
    <w:rsid w:val="00127929"/>
    <w:rsid w:val="00127DFF"/>
    <w:rsid w:val="001332BB"/>
    <w:rsid w:val="00135E5B"/>
    <w:rsid w:val="00136DB9"/>
    <w:rsid w:val="001401E5"/>
    <w:rsid w:val="00140B9F"/>
    <w:rsid w:val="0014109D"/>
    <w:rsid w:val="001421AF"/>
    <w:rsid w:val="00142278"/>
    <w:rsid w:val="001427BC"/>
    <w:rsid w:val="001444F8"/>
    <w:rsid w:val="0014546B"/>
    <w:rsid w:val="00150210"/>
    <w:rsid w:val="001514AF"/>
    <w:rsid w:val="00153EE4"/>
    <w:rsid w:val="00155965"/>
    <w:rsid w:val="0015630F"/>
    <w:rsid w:val="00156BDB"/>
    <w:rsid w:val="00157E0A"/>
    <w:rsid w:val="00162D43"/>
    <w:rsid w:val="001650BE"/>
    <w:rsid w:val="001659CC"/>
    <w:rsid w:val="00166199"/>
    <w:rsid w:val="00166719"/>
    <w:rsid w:val="00167B71"/>
    <w:rsid w:val="00167F47"/>
    <w:rsid w:val="00172067"/>
    <w:rsid w:val="0017237C"/>
    <w:rsid w:val="00174294"/>
    <w:rsid w:val="00176765"/>
    <w:rsid w:val="00176DB1"/>
    <w:rsid w:val="001770F1"/>
    <w:rsid w:val="00177E8B"/>
    <w:rsid w:val="00177F32"/>
    <w:rsid w:val="0018286A"/>
    <w:rsid w:val="0018335B"/>
    <w:rsid w:val="0018347E"/>
    <w:rsid w:val="00183A91"/>
    <w:rsid w:val="00184922"/>
    <w:rsid w:val="00184AF7"/>
    <w:rsid w:val="001852AB"/>
    <w:rsid w:val="001921D9"/>
    <w:rsid w:val="00193506"/>
    <w:rsid w:val="0019633B"/>
    <w:rsid w:val="00196DD2"/>
    <w:rsid w:val="00197471"/>
    <w:rsid w:val="001A1C37"/>
    <w:rsid w:val="001A293E"/>
    <w:rsid w:val="001A3B1B"/>
    <w:rsid w:val="001A5B30"/>
    <w:rsid w:val="001A683E"/>
    <w:rsid w:val="001B02EE"/>
    <w:rsid w:val="001B0C28"/>
    <w:rsid w:val="001B2563"/>
    <w:rsid w:val="001B4AB0"/>
    <w:rsid w:val="001B5FD0"/>
    <w:rsid w:val="001B7C42"/>
    <w:rsid w:val="001C03A8"/>
    <w:rsid w:val="001C0D90"/>
    <w:rsid w:val="001C58B9"/>
    <w:rsid w:val="001C6EFD"/>
    <w:rsid w:val="001C7C68"/>
    <w:rsid w:val="001D39B6"/>
    <w:rsid w:val="001D45ED"/>
    <w:rsid w:val="001D4E11"/>
    <w:rsid w:val="001D4EC7"/>
    <w:rsid w:val="001D4EF9"/>
    <w:rsid w:val="001D678D"/>
    <w:rsid w:val="001E1E0B"/>
    <w:rsid w:val="001E334C"/>
    <w:rsid w:val="001E548B"/>
    <w:rsid w:val="001E6269"/>
    <w:rsid w:val="001E7C40"/>
    <w:rsid w:val="001F0328"/>
    <w:rsid w:val="001F085D"/>
    <w:rsid w:val="001F16C6"/>
    <w:rsid w:val="001F1EF9"/>
    <w:rsid w:val="001F78FD"/>
    <w:rsid w:val="00200087"/>
    <w:rsid w:val="00202B3B"/>
    <w:rsid w:val="00206279"/>
    <w:rsid w:val="0020632B"/>
    <w:rsid w:val="00206C5B"/>
    <w:rsid w:val="00206D2E"/>
    <w:rsid w:val="002072ED"/>
    <w:rsid w:val="00211BCA"/>
    <w:rsid w:val="0021261F"/>
    <w:rsid w:val="0021363E"/>
    <w:rsid w:val="00214C77"/>
    <w:rsid w:val="00215262"/>
    <w:rsid w:val="00216388"/>
    <w:rsid w:val="00216BF4"/>
    <w:rsid w:val="00217D98"/>
    <w:rsid w:val="002209CB"/>
    <w:rsid w:val="0022195D"/>
    <w:rsid w:val="00221A30"/>
    <w:rsid w:val="00221C7D"/>
    <w:rsid w:val="0022353A"/>
    <w:rsid w:val="00223FE4"/>
    <w:rsid w:val="00226C91"/>
    <w:rsid w:val="00227787"/>
    <w:rsid w:val="00230D86"/>
    <w:rsid w:val="00231074"/>
    <w:rsid w:val="0023129A"/>
    <w:rsid w:val="00232DC9"/>
    <w:rsid w:val="00233204"/>
    <w:rsid w:val="0023338D"/>
    <w:rsid w:val="00233FC8"/>
    <w:rsid w:val="00234DD1"/>
    <w:rsid w:val="002361C6"/>
    <w:rsid w:val="0023673C"/>
    <w:rsid w:val="002367AE"/>
    <w:rsid w:val="00240DFB"/>
    <w:rsid w:val="002452B1"/>
    <w:rsid w:val="00245618"/>
    <w:rsid w:val="00246575"/>
    <w:rsid w:val="002468D3"/>
    <w:rsid w:val="00251F8E"/>
    <w:rsid w:val="00253520"/>
    <w:rsid w:val="0025773E"/>
    <w:rsid w:val="00261BA3"/>
    <w:rsid w:val="00261CAF"/>
    <w:rsid w:val="00262EF2"/>
    <w:rsid w:val="00263BD1"/>
    <w:rsid w:val="00263FEA"/>
    <w:rsid w:val="00265860"/>
    <w:rsid w:val="00265D3F"/>
    <w:rsid w:val="00267C9F"/>
    <w:rsid w:val="00270624"/>
    <w:rsid w:val="00272F2F"/>
    <w:rsid w:val="002733E1"/>
    <w:rsid w:val="002734AB"/>
    <w:rsid w:val="002741EB"/>
    <w:rsid w:val="00275DBB"/>
    <w:rsid w:val="002763F9"/>
    <w:rsid w:val="00277C37"/>
    <w:rsid w:val="00280464"/>
    <w:rsid w:val="00281712"/>
    <w:rsid w:val="002821A5"/>
    <w:rsid w:val="002828DA"/>
    <w:rsid w:val="00283108"/>
    <w:rsid w:val="0028577D"/>
    <w:rsid w:val="00286A12"/>
    <w:rsid w:val="00286C72"/>
    <w:rsid w:val="00290837"/>
    <w:rsid w:val="0029143D"/>
    <w:rsid w:val="00292045"/>
    <w:rsid w:val="00296206"/>
    <w:rsid w:val="002964A9"/>
    <w:rsid w:val="00296542"/>
    <w:rsid w:val="002976B2"/>
    <w:rsid w:val="002A0FDD"/>
    <w:rsid w:val="002A22E8"/>
    <w:rsid w:val="002A25AD"/>
    <w:rsid w:val="002A3139"/>
    <w:rsid w:val="002A53C0"/>
    <w:rsid w:val="002A547B"/>
    <w:rsid w:val="002B2C45"/>
    <w:rsid w:val="002B2CDC"/>
    <w:rsid w:val="002B510F"/>
    <w:rsid w:val="002B5871"/>
    <w:rsid w:val="002B79CD"/>
    <w:rsid w:val="002C07E8"/>
    <w:rsid w:val="002C1B84"/>
    <w:rsid w:val="002C2187"/>
    <w:rsid w:val="002C2D2D"/>
    <w:rsid w:val="002C4235"/>
    <w:rsid w:val="002C56C1"/>
    <w:rsid w:val="002C5DE2"/>
    <w:rsid w:val="002C63F9"/>
    <w:rsid w:val="002C66BF"/>
    <w:rsid w:val="002D0307"/>
    <w:rsid w:val="002D1186"/>
    <w:rsid w:val="002D118A"/>
    <w:rsid w:val="002D1608"/>
    <w:rsid w:val="002D1D7E"/>
    <w:rsid w:val="002D4DCC"/>
    <w:rsid w:val="002D69CD"/>
    <w:rsid w:val="002E011F"/>
    <w:rsid w:val="002E0293"/>
    <w:rsid w:val="002E0AF7"/>
    <w:rsid w:val="002E0C97"/>
    <w:rsid w:val="002E0F11"/>
    <w:rsid w:val="002E12E0"/>
    <w:rsid w:val="002E37C4"/>
    <w:rsid w:val="002E4883"/>
    <w:rsid w:val="002F1880"/>
    <w:rsid w:val="002F212C"/>
    <w:rsid w:val="002F23D3"/>
    <w:rsid w:val="002F38AE"/>
    <w:rsid w:val="002F4703"/>
    <w:rsid w:val="002F5197"/>
    <w:rsid w:val="00300DE8"/>
    <w:rsid w:val="00301EA4"/>
    <w:rsid w:val="003028E0"/>
    <w:rsid w:val="00302CA5"/>
    <w:rsid w:val="003039BD"/>
    <w:rsid w:val="00303B5F"/>
    <w:rsid w:val="003042BE"/>
    <w:rsid w:val="003042FE"/>
    <w:rsid w:val="00305BBE"/>
    <w:rsid w:val="00305FF5"/>
    <w:rsid w:val="00306B96"/>
    <w:rsid w:val="0030730B"/>
    <w:rsid w:val="00312371"/>
    <w:rsid w:val="00312D69"/>
    <w:rsid w:val="0031574B"/>
    <w:rsid w:val="003170E8"/>
    <w:rsid w:val="00322A9D"/>
    <w:rsid w:val="00323B0F"/>
    <w:rsid w:val="00327D38"/>
    <w:rsid w:val="00331490"/>
    <w:rsid w:val="00331BD6"/>
    <w:rsid w:val="00333B66"/>
    <w:rsid w:val="003356F7"/>
    <w:rsid w:val="00335E20"/>
    <w:rsid w:val="00341C08"/>
    <w:rsid w:val="00341E9F"/>
    <w:rsid w:val="00341F4D"/>
    <w:rsid w:val="00342D8B"/>
    <w:rsid w:val="00342DB9"/>
    <w:rsid w:val="003433F7"/>
    <w:rsid w:val="00346043"/>
    <w:rsid w:val="0034625D"/>
    <w:rsid w:val="00347211"/>
    <w:rsid w:val="00350570"/>
    <w:rsid w:val="0035063E"/>
    <w:rsid w:val="00351C32"/>
    <w:rsid w:val="003520D0"/>
    <w:rsid w:val="003543E7"/>
    <w:rsid w:val="00354B76"/>
    <w:rsid w:val="00354E66"/>
    <w:rsid w:val="00355E81"/>
    <w:rsid w:val="00356350"/>
    <w:rsid w:val="0036010E"/>
    <w:rsid w:val="00360A70"/>
    <w:rsid w:val="003621FC"/>
    <w:rsid w:val="00363DCB"/>
    <w:rsid w:val="00363E84"/>
    <w:rsid w:val="00365D8D"/>
    <w:rsid w:val="00367767"/>
    <w:rsid w:val="0037071F"/>
    <w:rsid w:val="00370A66"/>
    <w:rsid w:val="00370F6B"/>
    <w:rsid w:val="00372B82"/>
    <w:rsid w:val="003753FA"/>
    <w:rsid w:val="00376183"/>
    <w:rsid w:val="00376965"/>
    <w:rsid w:val="00376B9B"/>
    <w:rsid w:val="00376C1D"/>
    <w:rsid w:val="00382D16"/>
    <w:rsid w:val="00386DA7"/>
    <w:rsid w:val="00390400"/>
    <w:rsid w:val="0039189A"/>
    <w:rsid w:val="00392D7E"/>
    <w:rsid w:val="00393D62"/>
    <w:rsid w:val="003942B8"/>
    <w:rsid w:val="00395040"/>
    <w:rsid w:val="003954B1"/>
    <w:rsid w:val="00395835"/>
    <w:rsid w:val="00397E89"/>
    <w:rsid w:val="003A032B"/>
    <w:rsid w:val="003A0885"/>
    <w:rsid w:val="003A123A"/>
    <w:rsid w:val="003A17BA"/>
    <w:rsid w:val="003A2988"/>
    <w:rsid w:val="003A2B31"/>
    <w:rsid w:val="003A338B"/>
    <w:rsid w:val="003A452E"/>
    <w:rsid w:val="003A48EB"/>
    <w:rsid w:val="003A4D48"/>
    <w:rsid w:val="003A6889"/>
    <w:rsid w:val="003B0C19"/>
    <w:rsid w:val="003B1050"/>
    <w:rsid w:val="003B2665"/>
    <w:rsid w:val="003B395D"/>
    <w:rsid w:val="003B4BCD"/>
    <w:rsid w:val="003B5A92"/>
    <w:rsid w:val="003B5EBB"/>
    <w:rsid w:val="003B5EE8"/>
    <w:rsid w:val="003C0573"/>
    <w:rsid w:val="003C05F4"/>
    <w:rsid w:val="003C0A3B"/>
    <w:rsid w:val="003C239E"/>
    <w:rsid w:val="003C424B"/>
    <w:rsid w:val="003C746C"/>
    <w:rsid w:val="003D20DD"/>
    <w:rsid w:val="003D2E96"/>
    <w:rsid w:val="003D3B5D"/>
    <w:rsid w:val="003D409D"/>
    <w:rsid w:val="003D606B"/>
    <w:rsid w:val="003D711C"/>
    <w:rsid w:val="003D7BCB"/>
    <w:rsid w:val="003D7DC6"/>
    <w:rsid w:val="003D7F5D"/>
    <w:rsid w:val="003E0E2C"/>
    <w:rsid w:val="003E1596"/>
    <w:rsid w:val="003E31A3"/>
    <w:rsid w:val="003E7A9C"/>
    <w:rsid w:val="003F214C"/>
    <w:rsid w:val="003F24E9"/>
    <w:rsid w:val="003F2651"/>
    <w:rsid w:val="003F27BB"/>
    <w:rsid w:val="003F373A"/>
    <w:rsid w:val="003F405C"/>
    <w:rsid w:val="003F4EC3"/>
    <w:rsid w:val="003F600F"/>
    <w:rsid w:val="003F7996"/>
    <w:rsid w:val="003F7F2D"/>
    <w:rsid w:val="004003E7"/>
    <w:rsid w:val="004005F0"/>
    <w:rsid w:val="004035BD"/>
    <w:rsid w:val="00403B91"/>
    <w:rsid w:val="004045D1"/>
    <w:rsid w:val="00404C60"/>
    <w:rsid w:val="004064ED"/>
    <w:rsid w:val="004068BA"/>
    <w:rsid w:val="00407DE1"/>
    <w:rsid w:val="00407F53"/>
    <w:rsid w:val="0041011F"/>
    <w:rsid w:val="00410F5D"/>
    <w:rsid w:val="004136E5"/>
    <w:rsid w:val="00415A24"/>
    <w:rsid w:val="00415F2C"/>
    <w:rsid w:val="00416C2E"/>
    <w:rsid w:val="004170D5"/>
    <w:rsid w:val="00417231"/>
    <w:rsid w:val="00417458"/>
    <w:rsid w:val="00417857"/>
    <w:rsid w:val="00417F0E"/>
    <w:rsid w:val="00420E73"/>
    <w:rsid w:val="0042130F"/>
    <w:rsid w:val="00422B26"/>
    <w:rsid w:val="00422D8A"/>
    <w:rsid w:val="00422EFA"/>
    <w:rsid w:val="004235EF"/>
    <w:rsid w:val="00427514"/>
    <w:rsid w:val="00427F73"/>
    <w:rsid w:val="004304AC"/>
    <w:rsid w:val="00431289"/>
    <w:rsid w:val="00431C21"/>
    <w:rsid w:val="00431E1A"/>
    <w:rsid w:val="00432C25"/>
    <w:rsid w:val="004335EF"/>
    <w:rsid w:val="00433CD4"/>
    <w:rsid w:val="00433F36"/>
    <w:rsid w:val="00434BA1"/>
    <w:rsid w:val="00436FBF"/>
    <w:rsid w:val="00440629"/>
    <w:rsid w:val="00440829"/>
    <w:rsid w:val="004412F0"/>
    <w:rsid w:val="00441B59"/>
    <w:rsid w:val="00441DDA"/>
    <w:rsid w:val="00441FEA"/>
    <w:rsid w:val="004422AA"/>
    <w:rsid w:val="00442ADE"/>
    <w:rsid w:val="00450B28"/>
    <w:rsid w:val="00452565"/>
    <w:rsid w:val="00453AC6"/>
    <w:rsid w:val="00453CA2"/>
    <w:rsid w:val="00454A80"/>
    <w:rsid w:val="0045584E"/>
    <w:rsid w:val="004604FC"/>
    <w:rsid w:val="00460E68"/>
    <w:rsid w:val="0046189E"/>
    <w:rsid w:val="00461F82"/>
    <w:rsid w:val="00461FDA"/>
    <w:rsid w:val="00463711"/>
    <w:rsid w:val="00464977"/>
    <w:rsid w:val="00465CF9"/>
    <w:rsid w:val="004660F0"/>
    <w:rsid w:val="0046652E"/>
    <w:rsid w:val="00466F6A"/>
    <w:rsid w:val="00472018"/>
    <w:rsid w:val="0047357B"/>
    <w:rsid w:val="004759B0"/>
    <w:rsid w:val="00475D82"/>
    <w:rsid w:val="00477405"/>
    <w:rsid w:val="00481D6C"/>
    <w:rsid w:val="004830D3"/>
    <w:rsid w:val="00484395"/>
    <w:rsid w:val="00484BC2"/>
    <w:rsid w:val="00484CCE"/>
    <w:rsid w:val="00484DF7"/>
    <w:rsid w:val="0048591A"/>
    <w:rsid w:val="0048595A"/>
    <w:rsid w:val="00486D78"/>
    <w:rsid w:val="00486FDD"/>
    <w:rsid w:val="00487045"/>
    <w:rsid w:val="00490462"/>
    <w:rsid w:val="00490745"/>
    <w:rsid w:val="004919A7"/>
    <w:rsid w:val="00491D0A"/>
    <w:rsid w:val="00492579"/>
    <w:rsid w:val="00492D04"/>
    <w:rsid w:val="004930FD"/>
    <w:rsid w:val="004935AF"/>
    <w:rsid w:val="0049471A"/>
    <w:rsid w:val="004A00CF"/>
    <w:rsid w:val="004A1EB0"/>
    <w:rsid w:val="004A1F2A"/>
    <w:rsid w:val="004A2F37"/>
    <w:rsid w:val="004A3893"/>
    <w:rsid w:val="004A5F88"/>
    <w:rsid w:val="004A7C63"/>
    <w:rsid w:val="004B17B0"/>
    <w:rsid w:val="004B283B"/>
    <w:rsid w:val="004B4F7E"/>
    <w:rsid w:val="004B55B1"/>
    <w:rsid w:val="004B5981"/>
    <w:rsid w:val="004B6842"/>
    <w:rsid w:val="004B68F3"/>
    <w:rsid w:val="004B7E4B"/>
    <w:rsid w:val="004B7E8D"/>
    <w:rsid w:val="004C14AC"/>
    <w:rsid w:val="004C15E3"/>
    <w:rsid w:val="004C1786"/>
    <w:rsid w:val="004C1E58"/>
    <w:rsid w:val="004C30BE"/>
    <w:rsid w:val="004C4829"/>
    <w:rsid w:val="004C61CF"/>
    <w:rsid w:val="004C6355"/>
    <w:rsid w:val="004D24FF"/>
    <w:rsid w:val="004D2578"/>
    <w:rsid w:val="004D25C6"/>
    <w:rsid w:val="004D42C7"/>
    <w:rsid w:val="004D768A"/>
    <w:rsid w:val="004D7922"/>
    <w:rsid w:val="004E11A4"/>
    <w:rsid w:val="004E1DAC"/>
    <w:rsid w:val="004E555C"/>
    <w:rsid w:val="004E751F"/>
    <w:rsid w:val="004E78B4"/>
    <w:rsid w:val="004F09A8"/>
    <w:rsid w:val="004F0CC9"/>
    <w:rsid w:val="004F13BD"/>
    <w:rsid w:val="004F1906"/>
    <w:rsid w:val="004F204D"/>
    <w:rsid w:val="004F235B"/>
    <w:rsid w:val="004F331D"/>
    <w:rsid w:val="004F384C"/>
    <w:rsid w:val="004F3A0E"/>
    <w:rsid w:val="004F3D85"/>
    <w:rsid w:val="004F52B0"/>
    <w:rsid w:val="004F5A94"/>
    <w:rsid w:val="005027D3"/>
    <w:rsid w:val="005037AE"/>
    <w:rsid w:val="005107A8"/>
    <w:rsid w:val="00511090"/>
    <w:rsid w:val="0051152C"/>
    <w:rsid w:val="00511602"/>
    <w:rsid w:val="0051166C"/>
    <w:rsid w:val="00511940"/>
    <w:rsid w:val="0051253C"/>
    <w:rsid w:val="00513CCE"/>
    <w:rsid w:val="00513E5D"/>
    <w:rsid w:val="00514CFA"/>
    <w:rsid w:val="00517F9D"/>
    <w:rsid w:val="00520F5E"/>
    <w:rsid w:val="0052193B"/>
    <w:rsid w:val="00521F11"/>
    <w:rsid w:val="0052312D"/>
    <w:rsid w:val="00523168"/>
    <w:rsid w:val="00525BCD"/>
    <w:rsid w:val="00526498"/>
    <w:rsid w:val="00526F76"/>
    <w:rsid w:val="005276FB"/>
    <w:rsid w:val="00531A94"/>
    <w:rsid w:val="005331BE"/>
    <w:rsid w:val="005348B5"/>
    <w:rsid w:val="00534E71"/>
    <w:rsid w:val="0054000E"/>
    <w:rsid w:val="005402A3"/>
    <w:rsid w:val="00540743"/>
    <w:rsid w:val="00541566"/>
    <w:rsid w:val="00541B4C"/>
    <w:rsid w:val="0054228F"/>
    <w:rsid w:val="00542A9E"/>
    <w:rsid w:val="00542C5F"/>
    <w:rsid w:val="00544131"/>
    <w:rsid w:val="00546028"/>
    <w:rsid w:val="005531DA"/>
    <w:rsid w:val="005547AE"/>
    <w:rsid w:val="0055517C"/>
    <w:rsid w:val="0055695D"/>
    <w:rsid w:val="00556E76"/>
    <w:rsid w:val="005613BE"/>
    <w:rsid w:val="00561AAD"/>
    <w:rsid w:val="00564258"/>
    <w:rsid w:val="005645AE"/>
    <w:rsid w:val="00565D7F"/>
    <w:rsid w:val="00571589"/>
    <w:rsid w:val="005716E0"/>
    <w:rsid w:val="00572279"/>
    <w:rsid w:val="00572EAE"/>
    <w:rsid w:val="00572FA4"/>
    <w:rsid w:val="00573053"/>
    <w:rsid w:val="00574480"/>
    <w:rsid w:val="005747CE"/>
    <w:rsid w:val="00574D18"/>
    <w:rsid w:val="00576D9E"/>
    <w:rsid w:val="00577F48"/>
    <w:rsid w:val="005811ED"/>
    <w:rsid w:val="005844AC"/>
    <w:rsid w:val="00584C3D"/>
    <w:rsid w:val="005906C8"/>
    <w:rsid w:val="005969AF"/>
    <w:rsid w:val="00597136"/>
    <w:rsid w:val="0059738B"/>
    <w:rsid w:val="00597918"/>
    <w:rsid w:val="005A08D9"/>
    <w:rsid w:val="005A1091"/>
    <w:rsid w:val="005A113F"/>
    <w:rsid w:val="005A163B"/>
    <w:rsid w:val="005A25FD"/>
    <w:rsid w:val="005A2B04"/>
    <w:rsid w:val="005A3B11"/>
    <w:rsid w:val="005A3FE6"/>
    <w:rsid w:val="005A3FF1"/>
    <w:rsid w:val="005A7593"/>
    <w:rsid w:val="005A78BA"/>
    <w:rsid w:val="005B23AC"/>
    <w:rsid w:val="005B2DB5"/>
    <w:rsid w:val="005B43AE"/>
    <w:rsid w:val="005B4D97"/>
    <w:rsid w:val="005B4F00"/>
    <w:rsid w:val="005B561F"/>
    <w:rsid w:val="005B5CA8"/>
    <w:rsid w:val="005B697D"/>
    <w:rsid w:val="005C1622"/>
    <w:rsid w:val="005C1C35"/>
    <w:rsid w:val="005C3E1B"/>
    <w:rsid w:val="005C47C9"/>
    <w:rsid w:val="005C47F7"/>
    <w:rsid w:val="005D0D86"/>
    <w:rsid w:val="005D2019"/>
    <w:rsid w:val="005D7811"/>
    <w:rsid w:val="005D7906"/>
    <w:rsid w:val="005E1DD4"/>
    <w:rsid w:val="005E2648"/>
    <w:rsid w:val="005E55FF"/>
    <w:rsid w:val="005F070D"/>
    <w:rsid w:val="005F0864"/>
    <w:rsid w:val="005F0B7A"/>
    <w:rsid w:val="005F17B9"/>
    <w:rsid w:val="005F2C49"/>
    <w:rsid w:val="005F4256"/>
    <w:rsid w:val="005F5DAC"/>
    <w:rsid w:val="005F6B3C"/>
    <w:rsid w:val="005F711A"/>
    <w:rsid w:val="005F7249"/>
    <w:rsid w:val="00600C9D"/>
    <w:rsid w:val="00601155"/>
    <w:rsid w:val="00602A25"/>
    <w:rsid w:val="00602A9F"/>
    <w:rsid w:val="0060338E"/>
    <w:rsid w:val="00603784"/>
    <w:rsid w:val="00605D28"/>
    <w:rsid w:val="006064AE"/>
    <w:rsid w:val="00606E40"/>
    <w:rsid w:val="00607B0D"/>
    <w:rsid w:val="00612BC0"/>
    <w:rsid w:val="0061311E"/>
    <w:rsid w:val="0061398C"/>
    <w:rsid w:val="00614841"/>
    <w:rsid w:val="006149F4"/>
    <w:rsid w:val="00616124"/>
    <w:rsid w:val="00616BA8"/>
    <w:rsid w:val="00621BCA"/>
    <w:rsid w:val="00622A33"/>
    <w:rsid w:val="006233B8"/>
    <w:rsid w:val="00623CE7"/>
    <w:rsid w:val="00624BFA"/>
    <w:rsid w:val="006274CA"/>
    <w:rsid w:val="006304E4"/>
    <w:rsid w:val="00631718"/>
    <w:rsid w:val="00636E34"/>
    <w:rsid w:val="00641F27"/>
    <w:rsid w:val="00645A40"/>
    <w:rsid w:val="00646461"/>
    <w:rsid w:val="00647D5D"/>
    <w:rsid w:val="00647DB9"/>
    <w:rsid w:val="006505E7"/>
    <w:rsid w:val="006517AC"/>
    <w:rsid w:val="00651D99"/>
    <w:rsid w:val="00651DFA"/>
    <w:rsid w:val="00654403"/>
    <w:rsid w:val="00661D02"/>
    <w:rsid w:val="006642CC"/>
    <w:rsid w:val="006645B6"/>
    <w:rsid w:val="0066481B"/>
    <w:rsid w:val="00665810"/>
    <w:rsid w:val="00666F2A"/>
    <w:rsid w:val="006721EB"/>
    <w:rsid w:val="00672940"/>
    <w:rsid w:val="00673003"/>
    <w:rsid w:val="00674307"/>
    <w:rsid w:val="006745D5"/>
    <w:rsid w:val="006771D3"/>
    <w:rsid w:val="00681548"/>
    <w:rsid w:val="00684144"/>
    <w:rsid w:val="0068780A"/>
    <w:rsid w:val="006901EF"/>
    <w:rsid w:val="00690C7D"/>
    <w:rsid w:val="006916D6"/>
    <w:rsid w:val="006967BC"/>
    <w:rsid w:val="006A0AB4"/>
    <w:rsid w:val="006A22D7"/>
    <w:rsid w:val="006A42BF"/>
    <w:rsid w:val="006A5626"/>
    <w:rsid w:val="006A5795"/>
    <w:rsid w:val="006A6D66"/>
    <w:rsid w:val="006A707A"/>
    <w:rsid w:val="006A77FB"/>
    <w:rsid w:val="006A7D3C"/>
    <w:rsid w:val="006B04B0"/>
    <w:rsid w:val="006B0ABB"/>
    <w:rsid w:val="006B0D3A"/>
    <w:rsid w:val="006B1251"/>
    <w:rsid w:val="006B1ED5"/>
    <w:rsid w:val="006B23B5"/>
    <w:rsid w:val="006B2574"/>
    <w:rsid w:val="006B46A5"/>
    <w:rsid w:val="006C39D2"/>
    <w:rsid w:val="006C4C15"/>
    <w:rsid w:val="006C4C50"/>
    <w:rsid w:val="006C4CF7"/>
    <w:rsid w:val="006C61EF"/>
    <w:rsid w:val="006C7C3C"/>
    <w:rsid w:val="006D0813"/>
    <w:rsid w:val="006D3866"/>
    <w:rsid w:val="006E0959"/>
    <w:rsid w:val="006E22D6"/>
    <w:rsid w:val="006E251C"/>
    <w:rsid w:val="006E69D7"/>
    <w:rsid w:val="006E6C7F"/>
    <w:rsid w:val="006E7B27"/>
    <w:rsid w:val="006F09AE"/>
    <w:rsid w:val="006F31E2"/>
    <w:rsid w:val="006F448B"/>
    <w:rsid w:val="006F477C"/>
    <w:rsid w:val="006F7535"/>
    <w:rsid w:val="006F7DBE"/>
    <w:rsid w:val="007009C1"/>
    <w:rsid w:val="00701F43"/>
    <w:rsid w:val="007042F2"/>
    <w:rsid w:val="00704679"/>
    <w:rsid w:val="007052B2"/>
    <w:rsid w:val="0070633B"/>
    <w:rsid w:val="00706463"/>
    <w:rsid w:val="0070784D"/>
    <w:rsid w:val="00711374"/>
    <w:rsid w:val="007136FB"/>
    <w:rsid w:val="0071383F"/>
    <w:rsid w:val="00714A2B"/>
    <w:rsid w:val="00722845"/>
    <w:rsid w:val="00723CC8"/>
    <w:rsid w:val="00723D69"/>
    <w:rsid w:val="0072567E"/>
    <w:rsid w:val="00725E36"/>
    <w:rsid w:val="00726463"/>
    <w:rsid w:val="007304DA"/>
    <w:rsid w:val="00731307"/>
    <w:rsid w:val="0073391B"/>
    <w:rsid w:val="00734E42"/>
    <w:rsid w:val="00734EAD"/>
    <w:rsid w:val="0073729F"/>
    <w:rsid w:val="00741CB4"/>
    <w:rsid w:val="0074406D"/>
    <w:rsid w:val="007453FD"/>
    <w:rsid w:val="00745A7D"/>
    <w:rsid w:val="007470FC"/>
    <w:rsid w:val="0075095A"/>
    <w:rsid w:val="007509F0"/>
    <w:rsid w:val="00750F3B"/>
    <w:rsid w:val="00752A15"/>
    <w:rsid w:val="00752F59"/>
    <w:rsid w:val="00752FB2"/>
    <w:rsid w:val="00753258"/>
    <w:rsid w:val="00754D91"/>
    <w:rsid w:val="00754EB6"/>
    <w:rsid w:val="00755E24"/>
    <w:rsid w:val="00756FFE"/>
    <w:rsid w:val="007602B4"/>
    <w:rsid w:val="00762F28"/>
    <w:rsid w:val="00763030"/>
    <w:rsid w:val="0076312B"/>
    <w:rsid w:val="00763BCD"/>
    <w:rsid w:val="00763F52"/>
    <w:rsid w:val="007650F0"/>
    <w:rsid w:val="00765791"/>
    <w:rsid w:val="007670D1"/>
    <w:rsid w:val="007675E5"/>
    <w:rsid w:val="00767A90"/>
    <w:rsid w:val="00770585"/>
    <w:rsid w:val="007737FF"/>
    <w:rsid w:val="00774F37"/>
    <w:rsid w:val="0077557A"/>
    <w:rsid w:val="00775D66"/>
    <w:rsid w:val="007766D7"/>
    <w:rsid w:val="0077721C"/>
    <w:rsid w:val="00780991"/>
    <w:rsid w:val="00781218"/>
    <w:rsid w:val="00781986"/>
    <w:rsid w:val="00782CB1"/>
    <w:rsid w:val="00783792"/>
    <w:rsid w:val="00783D0D"/>
    <w:rsid w:val="00784517"/>
    <w:rsid w:val="00785ED2"/>
    <w:rsid w:val="0078629E"/>
    <w:rsid w:val="00792548"/>
    <w:rsid w:val="0079307D"/>
    <w:rsid w:val="0079314A"/>
    <w:rsid w:val="00793929"/>
    <w:rsid w:val="00794A6E"/>
    <w:rsid w:val="007952EF"/>
    <w:rsid w:val="007961A6"/>
    <w:rsid w:val="00796BC7"/>
    <w:rsid w:val="00796F78"/>
    <w:rsid w:val="007979B3"/>
    <w:rsid w:val="00797DBB"/>
    <w:rsid w:val="007A0744"/>
    <w:rsid w:val="007A1910"/>
    <w:rsid w:val="007A267E"/>
    <w:rsid w:val="007A27C8"/>
    <w:rsid w:val="007A3326"/>
    <w:rsid w:val="007A4F15"/>
    <w:rsid w:val="007A5E0C"/>
    <w:rsid w:val="007A64D8"/>
    <w:rsid w:val="007A6BA8"/>
    <w:rsid w:val="007A79E3"/>
    <w:rsid w:val="007B0779"/>
    <w:rsid w:val="007B0BE2"/>
    <w:rsid w:val="007B1779"/>
    <w:rsid w:val="007B3C5A"/>
    <w:rsid w:val="007B4B82"/>
    <w:rsid w:val="007B608A"/>
    <w:rsid w:val="007B6745"/>
    <w:rsid w:val="007C216D"/>
    <w:rsid w:val="007C2896"/>
    <w:rsid w:val="007C4F6E"/>
    <w:rsid w:val="007C535E"/>
    <w:rsid w:val="007C6369"/>
    <w:rsid w:val="007C63E2"/>
    <w:rsid w:val="007C725F"/>
    <w:rsid w:val="007C7E00"/>
    <w:rsid w:val="007D3374"/>
    <w:rsid w:val="007D39C6"/>
    <w:rsid w:val="007D3CA2"/>
    <w:rsid w:val="007D4225"/>
    <w:rsid w:val="007D74F0"/>
    <w:rsid w:val="007E05FA"/>
    <w:rsid w:val="007E0835"/>
    <w:rsid w:val="007E16F6"/>
    <w:rsid w:val="007E251E"/>
    <w:rsid w:val="007E41E4"/>
    <w:rsid w:val="007E6346"/>
    <w:rsid w:val="007E6762"/>
    <w:rsid w:val="007E6D27"/>
    <w:rsid w:val="007E71C4"/>
    <w:rsid w:val="007E775A"/>
    <w:rsid w:val="007F02D3"/>
    <w:rsid w:val="007F0402"/>
    <w:rsid w:val="007F04B5"/>
    <w:rsid w:val="007F1DE9"/>
    <w:rsid w:val="007F3323"/>
    <w:rsid w:val="007F4892"/>
    <w:rsid w:val="007F65F0"/>
    <w:rsid w:val="007F7AFA"/>
    <w:rsid w:val="007F7B32"/>
    <w:rsid w:val="0080044F"/>
    <w:rsid w:val="00800902"/>
    <w:rsid w:val="00800B91"/>
    <w:rsid w:val="00800D96"/>
    <w:rsid w:val="00803AAD"/>
    <w:rsid w:val="00805059"/>
    <w:rsid w:val="008051D7"/>
    <w:rsid w:val="0080565F"/>
    <w:rsid w:val="00806EBE"/>
    <w:rsid w:val="0080708A"/>
    <w:rsid w:val="0081000F"/>
    <w:rsid w:val="00810C21"/>
    <w:rsid w:val="00813CC3"/>
    <w:rsid w:val="00814E08"/>
    <w:rsid w:val="00815A6A"/>
    <w:rsid w:val="008162CB"/>
    <w:rsid w:val="0081657C"/>
    <w:rsid w:val="008173A5"/>
    <w:rsid w:val="00821C30"/>
    <w:rsid w:val="00821D1F"/>
    <w:rsid w:val="00822FF6"/>
    <w:rsid w:val="0082432E"/>
    <w:rsid w:val="00826F12"/>
    <w:rsid w:val="00827B7E"/>
    <w:rsid w:val="00831E90"/>
    <w:rsid w:val="00833EC0"/>
    <w:rsid w:val="00834BBE"/>
    <w:rsid w:val="00835C85"/>
    <w:rsid w:val="00836347"/>
    <w:rsid w:val="00841C8F"/>
    <w:rsid w:val="00842198"/>
    <w:rsid w:val="008432D5"/>
    <w:rsid w:val="00843B24"/>
    <w:rsid w:val="00843B28"/>
    <w:rsid w:val="00844820"/>
    <w:rsid w:val="00844F88"/>
    <w:rsid w:val="00844FFD"/>
    <w:rsid w:val="008462A6"/>
    <w:rsid w:val="00846565"/>
    <w:rsid w:val="00846849"/>
    <w:rsid w:val="0084694E"/>
    <w:rsid w:val="008470AF"/>
    <w:rsid w:val="00847EF9"/>
    <w:rsid w:val="00852CCF"/>
    <w:rsid w:val="0085390A"/>
    <w:rsid w:val="0085580A"/>
    <w:rsid w:val="00856188"/>
    <w:rsid w:val="00856477"/>
    <w:rsid w:val="00860035"/>
    <w:rsid w:val="00860170"/>
    <w:rsid w:val="008610B2"/>
    <w:rsid w:val="008620F9"/>
    <w:rsid w:val="008673F3"/>
    <w:rsid w:val="008712D7"/>
    <w:rsid w:val="00872BB6"/>
    <w:rsid w:val="00875174"/>
    <w:rsid w:val="008771D7"/>
    <w:rsid w:val="0087786C"/>
    <w:rsid w:val="00880A38"/>
    <w:rsid w:val="00881875"/>
    <w:rsid w:val="0088458B"/>
    <w:rsid w:val="00886CCB"/>
    <w:rsid w:val="008879EF"/>
    <w:rsid w:val="00892A6E"/>
    <w:rsid w:val="008939E4"/>
    <w:rsid w:val="00896373"/>
    <w:rsid w:val="0089652F"/>
    <w:rsid w:val="008967F8"/>
    <w:rsid w:val="00897FA3"/>
    <w:rsid w:val="008A2602"/>
    <w:rsid w:val="008A694F"/>
    <w:rsid w:val="008A789F"/>
    <w:rsid w:val="008B165A"/>
    <w:rsid w:val="008C0D70"/>
    <w:rsid w:val="008C2348"/>
    <w:rsid w:val="008C28E5"/>
    <w:rsid w:val="008C37A6"/>
    <w:rsid w:val="008C5251"/>
    <w:rsid w:val="008C65CD"/>
    <w:rsid w:val="008C6ABA"/>
    <w:rsid w:val="008D0356"/>
    <w:rsid w:val="008D1B59"/>
    <w:rsid w:val="008D23F4"/>
    <w:rsid w:val="008D25BB"/>
    <w:rsid w:val="008D2F54"/>
    <w:rsid w:val="008D5C7B"/>
    <w:rsid w:val="008D65B7"/>
    <w:rsid w:val="008D689D"/>
    <w:rsid w:val="008E02ED"/>
    <w:rsid w:val="008E0A18"/>
    <w:rsid w:val="008E0F00"/>
    <w:rsid w:val="008E1EAE"/>
    <w:rsid w:val="008E2CFB"/>
    <w:rsid w:val="008E30D3"/>
    <w:rsid w:val="008E3DA4"/>
    <w:rsid w:val="008E4009"/>
    <w:rsid w:val="008E58DA"/>
    <w:rsid w:val="008E6D32"/>
    <w:rsid w:val="008E7B1F"/>
    <w:rsid w:val="008F16E2"/>
    <w:rsid w:val="008F19BF"/>
    <w:rsid w:val="008F2098"/>
    <w:rsid w:val="008F2479"/>
    <w:rsid w:val="008F2626"/>
    <w:rsid w:val="008F5171"/>
    <w:rsid w:val="008F612B"/>
    <w:rsid w:val="008F7D50"/>
    <w:rsid w:val="00900ECF"/>
    <w:rsid w:val="00901019"/>
    <w:rsid w:val="00903DD3"/>
    <w:rsid w:val="00905845"/>
    <w:rsid w:val="00906F2A"/>
    <w:rsid w:val="00907689"/>
    <w:rsid w:val="00912629"/>
    <w:rsid w:val="00912DFC"/>
    <w:rsid w:val="00913245"/>
    <w:rsid w:val="00913DBA"/>
    <w:rsid w:val="0091413D"/>
    <w:rsid w:val="00915010"/>
    <w:rsid w:val="00915727"/>
    <w:rsid w:val="0091699D"/>
    <w:rsid w:val="00916DCD"/>
    <w:rsid w:val="009170C1"/>
    <w:rsid w:val="00917587"/>
    <w:rsid w:val="00920EDE"/>
    <w:rsid w:val="0092248B"/>
    <w:rsid w:val="00922EB5"/>
    <w:rsid w:val="0092381F"/>
    <w:rsid w:val="00923DF6"/>
    <w:rsid w:val="00925050"/>
    <w:rsid w:val="009251C2"/>
    <w:rsid w:val="00925517"/>
    <w:rsid w:val="00925A47"/>
    <w:rsid w:val="00930EC0"/>
    <w:rsid w:val="0093101D"/>
    <w:rsid w:val="00931176"/>
    <w:rsid w:val="00932ECD"/>
    <w:rsid w:val="0093343F"/>
    <w:rsid w:val="009336AA"/>
    <w:rsid w:val="00933BF9"/>
    <w:rsid w:val="00933E33"/>
    <w:rsid w:val="00934788"/>
    <w:rsid w:val="00934DEA"/>
    <w:rsid w:val="00935E5E"/>
    <w:rsid w:val="00937734"/>
    <w:rsid w:val="00940F2D"/>
    <w:rsid w:val="00940F76"/>
    <w:rsid w:val="00941177"/>
    <w:rsid w:val="0094371F"/>
    <w:rsid w:val="0094376A"/>
    <w:rsid w:val="00945588"/>
    <w:rsid w:val="00945F83"/>
    <w:rsid w:val="00947402"/>
    <w:rsid w:val="009509F1"/>
    <w:rsid w:val="0095181E"/>
    <w:rsid w:val="009518AD"/>
    <w:rsid w:val="00953F33"/>
    <w:rsid w:val="0095447F"/>
    <w:rsid w:val="00954498"/>
    <w:rsid w:val="00954F99"/>
    <w:rsid w:val="00956023"/>
    <w:rsid w:val="009569B1"/>
    <w:rsid w:val="00960CE1"/>
    <w:rsid w:val="009622A1"/>
    <w:rsid w:val="009654B7"/>
    <w:rsid w:val="009661A2"/>
    <w:rsid w:val="009663E0"/>
    <w:rsid w:val="009713DC"/>
    <w:rsid w:val="009715A0"/>
    <w:rsid w:val="009748E5"/>
    <w:rsid w:val="009756AB"/>
    <w:rsid w:val="00976026"/>
    <w:rsid w:val="009761FE"/>
    <w:rsid w:val="00976641"/>
    <w:rsid w:val="00977D6E"/>
    <w:rsid w:val="009805F6"/>
    <w:rsid w:val="0098084A"/>
    <w:rsid w:val="00980A84"/>
    <w:rsid w:val="009810C7"/>
    <w:rsid w:val="00981361"/>
    <w:rsid w:val="00983B17"/>
    <w:rsid w:val="00984464"/>
    <w:rsid w:val="00984B9D"/>
    <w:rsid w:val="009851EA"/>
    <w:rsid w:val="00985BCE"/>
    <w:rsid w:val="009870FE"/>
    <w:rsid w:val="00987207"/>
    <w:rsid w:val="0099474E"/>
    <w:rsid w:val="00994C6E"/>
    <w:rsid w:val="00995094"/>
    <w:rsid w:val="009969B2"/>
    <w:rsid w:val="009A30E0"/>
    <w:rsid w:val="009A3E21"/>
    <w:rsid w:val="009A6DBD"/>
    <w:rsid w:val="009B01E4"/>
    <w:rsid w:val="009B114C"/>
    <w:rsid w:val="009B1F5C"/>
    <w:rsid w:val="009B298B"/>
    <w:rsid w:val="009B3324"/>
    <w:rsid w:val="009B45C0"/>
    <w:rsid w:val="009B5D17"/>
    <w:rsid w:val="009B606E"/>
    <w:rsid w:val="009B62D4"/>
    <w:rsid w:val="009B6F54"/>
    <w:rsid w:val="009C1871"/>
    <w:rsid w:val="009C1C61"/>
    <w:rsid w:val="009C322A"/>
    <w:rsid w:val="009C768E"/>
    <w:rsid w:val="009C7DD6"/>
    <w:rsid w:val="009D4FE8"/>
    <w:rsid w:val="009D688E"/>
    <w:rsid w:val="009D6CBD"/>
    <w:rsid w:val="009D7D42"/>
    <w:rsid w:val="009E04C0"/>
    <w:rsid w:val="009E2152"/>
    <w:rsid w:val="009E36FF"/>
    <w:rsid w:val="009E4BEF"/>
    <w:rsid w:val="009E572B"/>
    <w:rsid w:val="009E7029"/>
    <w:rsid w:val="009E77CA"/>
    <w:rsid w:val="009F1988"/>
    <w:rsid w:val="009F320C"/>
    <w:rsid w:val="009F3982"/>
    <w:rsid w:val="009F4B07"/>
    <w:rsid w:val="009F595F"/>
    <w:rsid w:val="009F642A"/>
    <w:rsid w:val="009F6F1B"/>
    <w:rsid w:val="00A009B2"/>
    <w:rsid w:val="00A01743"/>
    <w:rsid w:val="00A01ED8"/>
    <w:rsid w:val="00A046BE"/>
    <w:rsid w:val="00A048C1"/>
    <w:rsid w:val="00A057D2"/>
    <w:rsid w:val="00A05CAF"/>
    <w:rsid w:val="00A06960"/>
    <w:rsid w:val="00A06CBB"/>
    <w:rsid w:val="00A11803"/>
    <w:rsid w:val="00A11921"/>
    <w:rsid w:val="00A12469"/>
    <w:rsid w:val="00A1286A"/>
    <w:rsid w:val="00A139BB"/>
    <w:rsid w:val="00A14CEB"/>
    <w:rsid w:val="00A14D02"/>
    <w:rsid w:val="00A14D26"/>
    <w:rsid w:val="00A154CF"/>
    <w:rsid w:val="00A15B43"/>
    <w:rsid w:val="00A1634E"/>
    <w:rsid w:val="00A16B04"/>
    <w:rsid w:val="00A16D36"/>
    <w:rsid w:val="00A173ED"/>
    <w:rsid w:val="00A17AAC"/>
    <w:rsid w:val="00A17EC2"/>
    <w:rsid w:val="00A20BEC"/>
    <w:rsid w:val="00A20C46"/>
    <w:rsid w:val="00A2214F"/>
    <w:rsid w:val="00A221DD"/>
    <w:rsid w:val="00A248D7"/>
    <w:rsid w:val="00A25699"/>
    <w:rsid w:val="00A27A40"/>
    <w:rsid w:val="00A30FF9"/>
    <w:rsid w:val="00A3249D"/>
    <w:rsid w:val="00A33B6C"/>
    <w:rsid w:val="00A3412F"/>
    <w:rsid w:val="00A34B14"/>
    <w:rsid w:val="00A352B8"/>
    <w:rsid w:val="00A35361"/>
    <w:rsid w:val="00A4242C"/>
    <w:rsid w:val="00A426FD"/>
    <w:rsid w:val="00A43DC3"/>
    <w:rsid w:val="00A43F74"/>
    <w:rsid w:val="00A44823"/>
    <w:rsid w:val="00A46990"/>
    <w:rsid w:val="00A50060"/>
    <w:rsid w:val="00A50530"/>
    <w:rsid w:val="00A50973"/>
    <w:rsid w:val="00A51B67"/>
    <w:rsid w:val="00A52CA8"/>
    <w:rsid w:val="00A54D79"/>
    <w:rsid w:val="00A54EC5"/>
    <w:rsid w:val="00A5632E"/>
    <w:rsid w:val="00A568CF"/>
    <w:rsid w:val="00A56B9B"/>
    <w:rsid w:val="00A61884"/>
    <w:rsid w:val="00A61F92"/>
    <w:rsid w:val="00A74DE3"/>
    <w:rsid w:val="00A775A6"/>
    <w:rsid w:val="00A80835"/>
    <w:rsid w:val="00A810C6"/>
    <w:rsid w:val="00A83EAC"/>
    <w:rsid w:val="00A85857"/>
    <w:rsid w:val="00A860FF"/>
    <w:rsid w:val="00A86F07"/>
    <w:rsid w:val="00A90AC6"/>
    <w:rsid w:val="00A914E2"/>
    <w:rsid w:val="00A917AA"/>
    <w:rsid w:val="00A91C3F"/>
    <w:rsid w:val="00A92D55"/>
    <w:rsid w:val="00A935C8"/>
    <w:rsid w:val="00A9418E"/>
    <w:rsid w:val="00A95C7F"/>
    <w:rsid w:val="00A967B0"/>
    <w:rsid w:val="00A96AF9"/>
    <w:rsid w:val="00AA0E4F"/>
    <w:rsid w:val="00AA25B2"/>
    <w:rsid w:val="00AA328C"/>
    <w:rsid w:val="00AA3E4B"/>
    <w:rsid w:val="00AA4698"/>
    <w:rsid w:val="00AA5033"/>
    <w:rsid w:val="00AA6893"/>
    <w:rsid w:val="00AA714C"/>
    <w:rsid w:val="00AA7CDC"/>
    <w:rsid w:val="00AB2304"/>
    <w:rsid w:val="00AB3084"/>
    <w:rsid w:val="00AB4DE5"/>
    <w:rsid w:val="00AB54BA"/>
    <w:rsid w:val="00AC0C61"/>
    <w:rsid w:val="00AC1986"/>
    <w:rsid w:val="00AC19D6"/>
    <w:rsid w:val="00AC2C90"/>
    <w:rsid w:val="00AC33C1"/>
    <w:rsid w:val="00AC39B8"/>
    <w:rsid w:val="00AC5225"/>
    <w:rsid w:val="00AC58EB"/>
    <w:rsid w:val="00AC62B0"/>
    <w:rsid w:val="00AC74A0"/>
    <w:rsid w:val="00AC7A43"/>
    <w:rsid w:val="00AC7AD3"/>
    <w:rsid w:val="00AD2D0D"/>
    <w:rsid w:val="00AD2F69"/>
    <w:rsid w:val="00AD309E"/>
    <w:rsid w:val="00AD48BA"/>
    <w:rsid w:val="00AD5492"/>
    <w:rsid w:val="00AD5FA6"/>
    <w:rsid w:val="00AD6553"/>
    <w:rsid w:val="00AE0B7C"/>
    <w:rsid w:val="00AE0F46"/>
    <w:rsid w:val="00AE1300"/>
    <w:rsid w:val="00AE5990"/>
    <w:rsid w:val="00AE67DE"/>
    <w:rsid w:val="00AE7DCA"/>
    <w:rsid w:val="00AF555F"/>
    <w:rsid w:val="00AF5A1B"/>
    <w:rsid w:val="00B00B63"/>
    <w:rsid w:val="00B00FB9"/>
    <w:rsid w:val="00B0475B"/>
    <w:rsid w:val="00B14706"/>
    <w:rsid w:val="00B156CE"/>
    <w:rsid w:val="00B157EC"/>
    <w:rsid w:val="00B1644E"/>
    <w:rsid w:val="00B172D9"/>
    <w:rsid w:val="00B223A7"/>
    <w:rsid w:val="00B22A90"/>
    <w:rsid w:val="00B26651"/>
    <w:rsid w:val="00B30A23"/>
    <w:rsid w:val="00B3110D"/>
    <w:rsid w:val="00B331B9"/>
    <w:rsid w:val="00B3400C"/>
    <w:rsid w:val="00B34D38"/>
    <w:rsid w:val="00B410B0"/>
    <w:rsid w:val="00B41ADB"/>
    <w:rsid w:val="00B41B92"/>
    <w:rsid w:val="00B43831"/>
    <w:rsid w:val="00B46518"/>
    <w:rsid w:val="00B47825"/>
    <w:rsid w:val="00B47D7F"/>
    <w:rsid w:val="00B5042C"/>
    <w:rsid w:val="00B5210D"/>
    <w:rsid w:val="00B52B4B"/>
    <w:rsid w:val="00B52C8B"/>
    <w:rsid w:val="00B55A82"/>
    <w:rsid w:val="00B55F4F"/>
    <w:rsid w:val="00B6007A"/>
    <w:rsid w:val="00B60130"/>
    <w:rsid w:val="00B63143"/>
    <w:rsid w:val="00B6327F"/>
    <w:rsid w:val="00B632B8"/>
    <w:rsid w:val="00B672B8"/>
    <w:rsid w:val="00B67BD8"/>
    <w:rsid w:val="00B67C9F"/>
    <w:rsid w:val="00B70046"/>
    <w:rsid w:val="00B73047"/>
    <w:rsid w:val="00B73D68"/>
    <w:rsid w:val="00B80907"/>
    <w:rsid w:val="00B811B1"/>
    <w:rsid w:val="00B81DDD"/>
    <w:rsid w:val="00B8510B"/>
    <w:rsid w:val="00B87ADA"/>
    <w:rsid w:val="00B90A62"/>
    <w:rsid w:val="00B91207"/>
    <w:rsid w:val="00B93C83"/>
    <w:rsid w:val="00B9400A"/>
    <w:rsid w:val="00B9534D"/>
    <w:rsid w:val="00B97DB9"/>
    <w:rsid w:val="00BA1280"/>
    <w:rsid w:val="00BA2695"/>
    <w:rsid w:val="00BA706E"/>
    <w:rsid w:val="00BA7A4F"/>
    <w:rsid w:val="00BB1E7B"/>
    <w:rsid w:val="00BB203B"/>
    <w:rsid w:val="00BB311A"/>
    <w:rsid w:val="00BB3266"/>
    <w:rsid w:val="00BB44C6"/>
    <w:rsid w:val="00BB619E"/>
    <w:rsid w:val="00BC2D54"/>
    <w:rsid w:val="00BC43FB"/>
    <w:rsid w:val="00BC6720"/>
    <w:rsid w:val="00BC67C3"/>
    <w:rsid w:val="00BC7C85"/>
    <w:rsid w:val="00BD05DB"/>
    <w:rsid w:val="00BD5724"/>
    <w:rsid w:val="00BD7256"/>
    <w:rsid w:val="00BD7F5C"/>
    <w:rsid w:val="00BE2D40"/>
    <w:rsid w:val="00BE31E0"/>
    <w:rsid w:val="00BE5610"/>
    <w:rsid w:val="00BE562C"/>
    <w:rsid w:val="00BE5E2D"/>
    <w:rsid w:val="00BE6469"/>
    <w:rsid w:val="00BE6C76"/>
    <w:rsid w:val="00BE7FA0"/>
    <w:rsid w:val="00BF015E"/>
    <w:rsid w:val="00BF0971"/>
    <w:rsid w:val="00BF12DF"/>
    <w:rsid w:val="00BF19BF"/>
    <w:rsid w:val="00BF234C"/>
    <w:rsid w:val="00BF48D1"/>
    <w:rsid w:val="00BF5658"/>
    <w:rsid w:val="00BF5E7F"/>
    <w:rsid w:val="00BF6460"/>
    <w:rsid w:val="00BF7A4F"/>
    <w:rsid w:val="00BF7C28"/>
    <w:rsid w:val="00BF7C65"/>
    <w:rsid w:val="00C00A1F"/>
    <w:rsid w:val="00C016D2"/>
    <w:rsid w:val="00C02672"/>
    <w:rsid w:val="00C0441A"/>
    <w:rsid w:val="00C05715"/>
    <w:rsid w:val="00C05752"/>
    <w:rsid w:val="00C0636C"/>
    <w:rsid w:val="00C12974"/>
    <w:rsid w:val="00C12B58"/>
    <w:rsid w:val="00C134C8"/>
    <w:rsid w:val="00C13A68"/>
    <w:rsid w:val="00C15008"/>
    <w:rsid w:val="00C166A6"/>
    <w:rsid w:val="00C209D2"/>
    <w:rsid w:val="00C20C59"/>
    <w:rsid w:val="00C214EA"/>
    <w:rsid w:val="00C218B7"/>
    <w:rsid w:val="00C21D76"/>
    <w:rsid w:val="00C231B6"/>
    <w:rsid w:val="00C2544E"/>
    <w:rsid w:val="00C26433"/>
    <w:rsid w:val="00C277CD"/>
    <w:rsid w:val="00C301A0"/>
    <w:rsid w:val="00C32A5D"/>
    <w:rsid w:val="00C32BB0"/>
    <w:rsid w:val="00C330BB"/>
    <w:rsid w:val="00C33383"/>
    <w:rsid w:val="00C34965"/>
    <w:rsid w:val="00C355A3"/>
    <w:rsid w:val="00C35849"/>
    <w:rsid w:val="00C3657D"/>
    <w:rsid w:val="00C36BC1"/>
    <w:rsid w:val="00C4034B"/>
    <w:rsid w:val="00C40375"/>
    <w:rsid w:val="00C40C51"/>
    <w:rsid w:val="00C411DA"/>
    <w:rsid w:val="00C41AC5"/>
    <w:rsid w:val="00C41B1E"/>
    <w:rsid w:val="00C41E32"/>
    <w:rsid w:val="00C42432"/>
    <w:rsid w:val="00C42950"/>
    <w:rsid w:val="00C43EA7"/>
    <w:rsid w:val="00C456AB"/>
    <w:rsid w:val="00C52ECE"/>
    <w:rsid w:val="00C5398A"/>
    <w:rsid w:val="00C53E8A"/>
    <w:rsid w:val="00C54EA7"/>
    <w:rsid w:val="00C5719E"/>
    <w:rsid w:val="00C57E07"/>
    <w:rsid w:val="00C607AB"/>
    <w:rsid w:val="00C64B8E"/>
    <w:rsid w:val="00C67F93"/>
    <w:rsid w:val="00C70DB7"/>
    <w:rsid w:val="00C72B62"/>
    <w:rsid w:val="00C734D6"/>
    <w:rsid w:val="00C744A1"/>
    <w:rsid w:val="00C746A0"/>
    <w:rsid w:val="00C74FA2"/>
    <w:rsid w:val="00C75E21"/>
    <w:rsid w:val="00C80436"/>
    <w:rsid w:val="00C8056E"/>
    <w:rsid w:val="00C80C98"/>
    <w:rsid w:val="00C82031"/>
    <w:rsid w:val="00C83313"/>
    <w:rsid w:val="00C84911"/>
    <w:rsid w:val="00C8549D"/>
    <w:rsid w:val="00C879C2"/>
    <w:rsid w:val="00C87BB9"/>
    <w:rsid w:val="00C904CD"/>
    <w:rsid w:val="00C912D2"/>
    <w:rsid w:val="00C91944"/>
    <w:rsid w:val="00C932D3"/>
    <w:rsid w:val="00C94873"/>
    <w:rsid w:val="00C94F21"/>
    <w:rsid w:val="00C97070"/>
    <w:rsid w:val="00CA3839"/>
    <w:rsid w:val="00CA4A86"/>
    <w:rsid w:val="00CA51C2"/>
    <w:rsid w:val="00CA580B"/>
    <w:rsid w:val="00CA59FF"/>
    <w:rsid w:val="00CA5A66"/>
    <w:rsid w:val="00CA605B"/>
    <w:rsid w:val="00CA6180"/>
    <w:rsid w:val="00CA6190"/>
    <w:rsid w:val="00CA6D01"/>
    <w:rsid w:val="00CA7965"/>
    <w:rsid w:val="00CB093E"/>
    <w:rsid w:val="00CB3B94"/>
    <w:rsid w:val="00CB4588"/>
    <w:rsid w:val="00CB541E"/>
    <w:rsid w:val="00CB72F6"/>
    <w:rsid w:val="00CB7728"/>
    <w:rsid w:val="00CC27F5"/>
    <w:rsid w:val="00CC432F"/>
    <w:rsid w:val="00CC5C1F"/>
    <w:rsid w:val="00CC7385"/>
    <w:rsid w:val="00CD05E4"/>
    <w:rsid w:val="00CD2294"/>
    <w:rsid w:val="00CD50AB"/>
    <w:rsid w:val="00CD6376"/>
    <w:rsid w:val="00CE036A"/>
    <w:rsid w:val="00CE0FC1"/>
    <w:rsid w:val="00CE54EF"/>
    <w:rsid w:val="00CE5E55"/>
    <w:rsid w:val="00CE6105"/>
    <w:rsid w:val="00CF0C5B"/>
    <w:rsid w:val="00CF2A7C"/>
    <w:rsid w:val="00CF5EBB"/>
    <w:rsid w:val="00CF6F7C"/>
    <w:rsid w:val="00CF75A7"/>
    <w:rsid w:val="00CF7A7D"/>
    <w:rsid w:val="00D00056"/>
    <w:rsid w:val="00D03D89"/>
    <w:rsid w:val="00D05BEA"/>
    <w:rsid w:val="00D0691A"/>
    <w:rsid w:val="00D06C43"/>
    <w:rsid w:val="00D106E4"/>
    <w:rsid w:val="00D113AA"/>
    <w:rsid w:val="00D1191B"/>
    <w:rsid w:val="00D14167"/>
    <w:rsid w:val="00D1466F"/>
    <w:rsid w:val="00D17544"/>
    <w:rsid w:val="00D20755"/>
    <w:rsid w:val="00D21BA2"/>
    <w:rsid w:val="00D22FCF"/>
    <w:rsid w:val="00D23B0C"/>
    <w:rsid w:val="00D24674"/>
    <w:rsid w:val="00D24D0B"/>
    <w:rsid w:val="00D2745A"/>
    <w:rsid w:val="00D30120"/>
    <w:rsid w:val="00D31FC9"/>
    <w:rsid w:val="00D3280D"/>
    <w:rsid w:val="00D3517C"/>
    <w:rsid w:val="00D373A8"/>
    <w:rsid w:val="00D413D1"/>
    <w:rsid w:val="00D413EE"/>
    <w:rsid w:val="00D432A2"/>
    <w:rsid w:val="00D434A6"/>
    <w:rsid w:val="00D44BBE"/>
    <w:rsid w:val="00D46147"/>
    <w:rsid w:val="00D469CE"/>
    <w:rsid w:val="00D47069"/>
    <w:rsid w:val="00D51588"/>
    <w:rsid w:val="00D52946"/>
    <w:rsid w:val="00D52E9F"/>
    <w:rsid w:val="00D54B74"/>
    <w:rsid w:val="00D57B37"/>
    <w:rsid w:val="00D623F3"/>
    <w:rsid w:val="00D629FE"/>
    <w:rsid w:val="00D641EA"/>
    <w:rsid w:val="00D720BB"/>
    <w:rsid w:val="00D72913"/>
    <w:rsid w:val="00D72CC1"/>
    <w:rsid w:val="00D74355"/>
    <w:rsid w:val="00D748D8"/>
    <w:rsid w:val="00D74BC2"/>
    <w:rsid w:val="00D75890"/>
    <w:rsid w:val="00D76ED2"/>
    <w:rsid w:val="00D77EF1"/>
    <w:rsid w:val="00D80B36"/>
    <w:rsid w:val="00D81063"/>
    <w:rsid w:val="00D8208A"/>
    <w:rsid w:val="00D835E7"/>
    <w:rsid w:val="00D836FF"/>
    <w:rsid w:val="00D83E86"/>
    <w:rsid w:val="00D84EA5"/>
    <w:rsid w:val="00D8730B"/>
    <w:rsid w:val="00D875D6"/>
    <w:rsid w:val="00D909CE"/>
    <w:rsid w:val="00D90E5D"/>
    <w:rsid w:val="00D91743"/>
    <w:rsid w:val="00D93E87"/>
    <w:rsid w:val="00D947C3"/>
    <w:rsid w:val="00D95EF9"/>
    <w:rsid w:val="00D96DE8"/>
    <w:rsid w:val="00DA1A33"/>
    <w:rsid w:val="00DA2567"/>
    <w:rsid w:val="00DA3BED"/>
    <w:rsid w:val="00DA3C4A"/>
    <w:rsid w:val="00DA4515"/>
    <w:rsid w:val="00DA47CA"/>
    <w:rsid w:val="00DA6193"/>
    <w:rsid w:val="00DA7603"/>
    <w:rsid w:val="00DA7FFD"/>
    <w:rsid w:val="00DB1A5D"/>
    <w:rsid w:val="00DB3224"/>
    <w:rsid w:val="00DB5CF0"/>
    <w:rsid w:val="00DB61AA"/>
    <w:rsid w:val="00DB7A35"/>
    <w:rsid w:val="00DC1795"/>
    <w:rsid w:val="00DC181E"/>
    <w:rsid w:val="00DC2E0A"/>
    <w:rsid w:val="00DC4081"/>
    <w:rsid w:val="00DD1433"/>
    <w:rsid w:val="00DD1F6D"/>
    <w:rsid w:val="00DD34E4"/>
    <w:rsid w:val="00DD422C"/>
    <w:rsid w:val="00DD42B2"/>
    <w:rsid w:val="00DD4A6D"/>
    <w:rsid w:val="00DD5324"/>
    <w:rsid w:val="00DD793E"/>
    <w:rsid w:val="00DD7A95"/>
    <w:rsid w:val="00DE13ED"/>
    <w:rsid w:val="00DE1926"/>
    <w:rsid w:val="00DE6AEF"/>
    <w:rsid w:val="00DF0EC1"/>
    <w:rsid w:val="00DF2316"/>
    <w:rsid w:val="00DF2FB5"/>
    <w:rsid w:val="00DF3233"/>
    <w:rsid w:val="00DF5F49"/>
    <w:rsid w:val="00E00932"/>
    <w:rsid w:val="00E00F72"/>
    <w:rsid w:val="00E0115E"/>
    <w:rsid w:val="00E0139C"/>
    <w:rsid w:val="00E01934"/>
    <w:rsid w:val="00E02360"/>
    <w:rsid w:val="00E02473"/>
    <w:rsid w:val="00E02EB9"/>
    <w:rsid w:val="00E03F2A"/>
    <w:rsid w:val="00E05AD7"/>
    <w:rsid w:val="00E05B4A"/>
    <w:rsid w:val="00E064CA"/>
    <w:rsid w:val="00E12634"/>
    <w:rsid w:val="00E127BC"/>
    <w:rsid w:val="00E12D21"/>
    <w:rsid w:val="00E15352"/>
    <w:rsid w:val="00E15E08"/>
    <w:rsid w:val="00E1621E"/>
    <w:rsid w:val="00E166F3"/>
    <w:rsid w:val="00E179D6"/>
    <w:rsid w:val="00E227CF"/>
    <w:rsid w:val="00E239B3"/>
    <w:rsid w:val="00E23E72"/>
    <w:rsid w:val="00E2445E"/>
    <w:rsid w:val="00E2691D"/>
    <w:rsid w:val="00E307A3"/>
    <w:rsid w:val="00E307AB"/>
    <w:rsid w:val="00E30DFD"/>
    <w:rsid w:val="00E31C92"/>
    <w:rsid w:val="00E33E41"/>
    <w:rsid w:val="00E34E77"/>
    <w:rsid w:val="00E35B07"/>
    <w:rsid w:val="00E35B31"/>
    <w:rsid w:val="00E3770B"/>
    <w:rsid w:val="00E412ED"/>
    <w:rsid w:val="00E4541C"/>
    <w:rsid w:val="00E4668E"/>
    <w:rsid w:val="00E47351"/>
    <w:rsid w:val="00E47CA9"/>
    <w:rsid w:val="00E50079"/>
    <w:rsid w:val="00E51CF7"/>
    <w:rsid w:val="00E51F22"/>
    <w:rsid w:val="00E52CB6"/>
    <w:rsid w:val="00E53EA6"/>
    <w:rsid w:val="00E545ED"/>
    <w:rsid w:val="00E56AE6"/>
    <w:rsid w:val="00E57988"/>
    <w:rsid w:val="00E63003"/>
    <w:rsid w:val="00E6366E"/>
    <w:rsid w:val="00E63B67"/>
    <w:rsid w:val="00E63E27"/>
    <w:rsid w:val="00E6595B"/>
    <w:rsid w:val="00E65B0F"/>
    <w:rsid w:val="00E668DF"/>
    <w:rsid w:val="00E7222B"/>
    <w:rsid w:val="00E737C8"/>
    <w:rsid w:val="00E7474A"/>
    <w:rsid w:val="00E74DC5"/>
    <w:rsid w:val="00E74FAE"/>
    <w:rsid w:val="00E76A35"/>
    <w:rsid w:val="00E77A53"/>
    <w:rsid w:val="00E77CDA"/>
    <w:rsid w:val="00E8089E"/>
    <w:rsid w:val="00E830F2"/>
    <w:rsid w:val="00E83B08"/>
    <w:rsid w:val="00E83D04"/>
    <w:rsid w:val="00E86E56"/>
    <w:rsid w:val="00E8751B"/>
    <w:rsid w:val="00E87A46"/>
    <w:rsid w:val="00E87C39"/>
    <w:rsid w:val="00E92710"/>
    <w:rsid w:val="00E92B0A"/>
    <w:rsid w:val="00E938C8"/>
    <w:rsid w:val="00E9396A"/>
    <w:rsid w:val="00E93C57"/>
    <w:rsid w:val="00E9495A"/>
    <w:rsid w:val="00E94DA3"/>
    <w:rsid w:val="00E974A7"/>
    <w:rsid w:val="00E9756B"/>
    <w:rsid w:val="00EA06E4"/>
    <w:rsid w:val="00EA0E96"/>
    <w:rsid w:val="00EA2230"/>
    <w:rsid w:val="00EA255B"/>
    <w:rsid w:val="00EA25AA"/>
    <w:rsid w:val="00EA5763"/>
    <w:rsid w:val="00EA7E2E"/>
    <w:rsid w:val="00EB06AE"/>
    <w:rsid w:val="00EB4214"/>
    <w:rsid w:val="00EB442D"/>
    <w:rsid w:val="00EB461D"/>
    <w:rsid w:val="00EB6EBE"/>
    <w:rsid w:val="00EB79C9"/>
    <w:rsid w:val="00EC01E4"/>
    <w:rsid w:val="00EC0B09"/>
    <w:rsid w:val="00EC2D1B"/>
    <w:rsid w:val="00EC439F"/>
    <w:rsid w:val="00EC46A3"/>
    <w:rsid w:val="00EC53C9"/>
    <w:rsid w:val="00EC5613"/>
    <w:rsid w:val="00EC5945"/>
    <w:rsid w:val="00EC5C60"/>
    <w:rsid w:val="00EC69FE"/>
    <w:rsid w:val="00EC72DE"/>
    <w:rsid w:val="00EC7C3F"/>
    <w:rsid w:val="00ED1578"/>
    <w:rsid w:val="00ED2A57"/>
    <w:rsid w:val="00ED2C2C"/>
    <w:rsid w:val="00ED3B83"/>
    <w:rsid w:val="00ED4B4D"/>
    <w:rsid w:val="00ED605C"/>
    <w:rsid w:val="00ED6841"/>
    <w:rsid w:val="00EE0FB0"/>
    <w:rsid w:val="00EE4432"/>
    <w:rsid w:val="00EE4B49"/>
    <w:rsid w:val="00EE4D28"/>
    <w:rsid w:val="00EE4EFE"/>
    <w:rsid w:val="00EE5C43"/>
    <w:rsid w:val="00EE5F21"/>
    <w:rsid w:val="00EE6E34"/>
    <w:rsid w:val="00EE7B54"/>
    <w:rsid w:val="00EF0CBB"/>
    <w:rsid w:val="00EF2F79"/>
    <w:rsid w:val="00EF33EE"/>
    <w:rsid w:val="00EF5BD8"/>
    <w:rsid w:val="00EF746D"/>
    <w:rsid w:val="00EF7E2F"/>
    <w:rsid w:val="00F02C8A"/>
    <w:rsid w:val="00F03B8D"/>
    <w:rsid w:val="00F0436B"/>
    <w:rsid w:val="00F044CC"/>
    <w:rsid w:val="00F04E77"/>
    <w:rsid w:val="00F0516E"/>
    <w:rsid w:val="00F062D9"/>
    <w:rsid w:val="00F07127"/>
    <w:rsid w:val="00F102AF"/>
    <w:rsid w:val="00F21D41"/>
    <w:rsid w:val="00F22469"/>
    <w:rsid w:val="00F27CF0"/>
    <w:rsid w:val="00F30EEF"/>
    <w:rsid w:val="00F327AE"/>
    <w:rsid w:val="00F3562D"/>
    <w:rsid w:val="00F359DB"/>
    <w:rsid w:val="00F36CE9"/>
    <w:rsid w:val="00F37D62"/>
    <w:rsid w:val="00F40861"/>
    <w:rsid w:val="00F4372F"/>
    <w:rsid w:val="00F43892"/>
    <w:rsid w:val="00F44802"/>
    <w:rsid w:val="00F452EF"/>
    <w:rsid w:val="00F45F14"/>
    <w:rsid w:val="00F46989"/>
    <w:rsid w:val="00F53BF3"/>
    <w:rsid w:val="00F55FF8"/>
    <w:rsid w:val="00F56452"/>
    <w:rsid w:val="00F56F80"/>
    <w:rsid w:val="00F57A41"/>
    <w:rsid w:val="00F60F4E"/>
    <w:rsid w:val="00F62B7F"/>
    <w:rsid w:val="00F633B9"/>
    <w:rsid w:val="00F63D0F"/>
    <w:rsid w:val="00F64D22"/>
    <w:rsid w:val="00F6570E"/>
    <w:rsid w:val="00F66862"/>
    <w:rsid w:val="00F66F4D"/>
    <w:rsid w:val="00F702D4"/>
    <w:rsid w:val="00F718A0"/>
    <w:rsid w:val="00F72A30"/>
    <w:rsid w:val="00F72EA8"/>
    <w:rsid w:val="00F732BE"/>
    <w:rsid w:val="00F74956"/>
    <w:rsid w:val="00F77EA6"/>
    <w:rsid w:val="00F80EF6"/>
    <w:rsid w:val="00F813D9"/>
    <w:rsid w:val="00F82719"/>
    <w:rsid w:val="00F8326A"/>
    <w:rsid w:val="00F833E0"/>
    <w:rsid w:val="00F8358A"/>
    <w:rsid w:val="00F84890"/>
    <w:rsid w:val="00F8495D"/>
    <w:rsid w:val="00F87C81"/>
    <w:rsid w:val="00F908FE"/>
    <w:rsid w:val="00F90D03"/>
    <w:rsid w:val="00F91B67"/>
    <w:rsid w:val="00F94052"/>
    <w:rsid w:val="00F9508F"/>
    <w:rsid w:val="00F96439"/>
    <w:rsid w:val="00FA0825"/>
    <w:rsid w:val="00FA35D2"/>
    <w:rsid w:val="00FA4600"/>
    <w:rsid w:val="00FA5E30"/>
    <w:rsid w:val="00FA60D9"/>
    <w:rsid w:val="00FA67F0"/>
    <w:rsid w:val="00FB064D"/>
    <w:rsid w:val="00FB1C54"/>
    <w:rsid w:val="00FB1FB2"/>
    <w:rsid w:val="00FB2E7C"/>
    <w:rsid w:val="00FB38E9"/>
    <w:rsid w:val="00FB3AF7"/>
    <w:rsid w:val="00FB4649"/>
    <w:rsid w:val="00FC2BF3"/>
    <w:rsid w:val="00FC3DFA"/>
    <w:rsid w:val="00FC48AB"/>
    <w:rsid w:val="00FC5626"/>
    <w:rsid w:val="00FC59BE"/>
    <w:rsid w:val="00FC6F08"/>
    <w:rsid w:val="00FD090C"/>
    <w:rsid w:val="00FD15F9"/>
    <w:rsid w:val="00FD3BEB"/>
    <w:rsid w:val="00FD4D9A"/>
    <w:rsid w:val="00FE0772"/>
    <w:rsid w:val="00FE0B25"/>
    <w:rsid w:val="00FE402B"/>
    <w:rsid w:val="00FE421A"/>
    <w:rsid w:val="00FE4EC6"/>
    <w:rsid w:val="00FE4FF5"/>
    <w:rsid w:val="00FE6DF0"/>
    <w:rsid w:val="00FE7707"/>
    <w:rsid w:val="00FE7B78"/>
    <w:rsid w:val="00FE7F2C"/>
    <w:rsid w:val="00FF02C7"/>
    <w:rsid w:val="00FF216C"/>
    <w:rsid w:val="00FF2B6C"/>
    <w:rsid w:val="00FF302D"/>
    <w:rsid w:val="00FF3808"/>
    <w:rsid w:val="00FF4067"/>
    <w:rsid w:val="00FF4589"/>
    <w:rsid w:val="00FF52DA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3f7fb"/>
    </o:shapedefaults>
    <o:shapelayout v:ext="edit">
      <o:idmap v:ext="edit" data="1"/>
    </o:shapelayout>
  </w:shapeDefaults>
  <w:decimalSymbol w:val=","/>
  <w:listSeparator w:val=";"/>
  <w14:docId w14:val="6513FB6F"/>
  <w15:docId w15:val="{81F8C7E1-2A94-4AEB-8E5A-85EDD432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3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nhideWhenUsed/>
    <w:rsid w:val="00206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632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E215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D606B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B2304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1644E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723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E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E4BEF"/>
  </w:style>
  <w:style w:type="paragraph" w:styleId="Podnoje">
    <w:name w:val="footer"/>
    <w:basedOn w:val="Normal"/>
    <w:link w:val="PodnojeChar"/>
    <w:unhideWhenUsed/>
    <w:rsid w:val="009E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E4BEF"/>
  </w:style>
  <w:style w:type="character" w:styleId="Referencakomentara">
    <w:name w:val="annotation reference"/>
    <w:basedOn w:val="Zadanifontodlomka"/>
    <w:uiPriority w:val="99"/>
    <w:semiHidden/>
    <w:unhideWhenUsed/>
    <w:rsid w:val="00D96DE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96DE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96DE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96DE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96DE8"/>
    <w:rPr>
      <w:b/>
      <w:bCs/>
      <w:sz w:val="20"/>
      <w:szCs w:val="20"/>
    </w:rPr>
  </w:style>
  <w:style w:type="character" w:customStyle="1" w:styleId="WW8Num1z0">
    <w:name w:val="WW8Num1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DD422C"/>
    <w:rPr>
      <w:rFonts w:ascii="Courier New" w:hAnsi="Courier New" w:cs="Courier New" w:hint="default"/>
    </w:rPr>
  </w:style>
  <w:style w:type="character" w:customStyle="1" w:styleId="WW8Num1z2">
    <w:name w:val="WW8Num1z2"/>
    <w:rsid w:val="00DD422C"/>
    <w:rPr>
      <w:rFonts w:ascii="Wingdings" w:hAnsi="Wingdings" w:cs="Wingdings" w:hint="default"/>
    </w:rPr>
  </w:style>
  <w:style w:type="character" w:customStyle="1" w:styleId="WW8Num1z3">
    <w:name w:val="WW8Num1z3"/>
    <w:rsid w:val="00DD422C"/>
    <w:rPr>
      <w:rFonts w:ascii="Symbol" w:hAnsi="Symbol" w:cs="Symbol" w:hint="default"/>
    </w:rPr>
  </w:style>
  <w:style w:type="character" w:customStyle="1" w:styleId="WW8Num2z0">
    <w:name w:val="WW8Num2z0"/>
    <w:rsid w:val="00DD422C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DD422C"/>
    <w:rPr>
      <w:rFonts w:ascii="Courier New" w:hAnsi="Courier New" w:cs="Courier New" w:hint="default"/>
    </w:rPr>
  </w:style>
  <w:style w:type="character" w:customStyle="1" w:styleId="WW8Num2z2">
    <w:name w:val="WW8Num2z2"/>
    <w:rsid w:val="00DD422C"/>
    <w:rPr>
      <w:rFonts w:ascii="Wingdings" w:hAnsi="Wingdings" w:cs="Wingdings" w:hint="default"/>
    </w:rPr>
  </w:style>
  <w:style w:type="character" w:customStyle="1" w:styleId="WW8Num2z3">
    <w:name w:val="WW8Num2z3"/>
    <w:rsid w:val="00DD422C"/>
    <w:rPr>
      <w:rFonts w:ascii="Symbol" w:hAnsi="Symbol" w:cs="Symbol" w:hint="default"/>
    </w:rPr>
  </w:style>
  <w:style w:type="character" w:customStyle="1" w:styleId="WW8Num3z0">
    <w:name w:val="WW8Num3z0"/>
    <w:rsid w:val="00DD422C"/>
    <w:rPr>
      <w:rFonts w:hint="default"/>
    </w:rPr>
  </w:style>
  <w:style w:type="character" w:customStyle="1" w:styleId="WW8Num3z1">
    <w:name w:val="WW8Num3z1"/>
    <w:rsid w:val="00DD422C"/>
  </w:style>
  <w:style w:type="character" w:customStyle="1" w:styleId="WW8Num3z2">
    <w:name w:val="WW8Num3z2"/>
    <w:rsid w:val="00DD422C"/>
  </w:style>
  <w:style w:type="character" w:customStyle="1" w:styleId="WW8Num3z3">
    <w:name w:val="WW8Num3z3"/>
    <w:rsid w:val="00DD422C"/>
  </w:style>
  <w:style w:type="character" w:customStyle="1" w:styleId="WW8Num3z4">
    <w:name w:val="WW8Num3z4"/>
    <w:rsid w:val="00DD422C"/>
  </w:style>
  <w:style w:type="character" w:customStyle="1" w:styleId="WW8Num3z5">
    <w:name w:val="WW8Num3z5"/>
    <w:rsid w:val="00DD422C"/>
  </w:style>
  <w:style w:type="character" w:customStyle="1" w:styleId="WW8Num3z6">
    <w:name w:val="WW8Num3z6"/>
    <w:rsid w:val="00DD422C"/>
  </w:style>
  <w:style w:type="character" w:customStyle="1" w:styleId="WW8Num3z7">
    <w:name w:val="WW8Num3z7"/>
    <w:rsid w:val="00DD422C"/>
  </w:style>
  <w:style w:type="character" w:customStyle="1" w:styleId="WW8Num3z8">
    <w:name w:val="WW8Num3z8"/>
    <w:rsid w:val="00DD422C"/>
  </w:style>
  <w:style w:type="character" w:customStyle="1" w:styleId="WW8Num4z0">
    <w:name w:val="WW8Num4z0"/>
    <w:rsid w:val="00DD422C"/>
    <w:rPr>
      <w:rFonts w:hint="default"/>
    </w:rPr>
  </w:style>
  <w:style w:type="character" w:customStyle="1" w:styleId="WW8Num4z1">
    <w:name w:val="WW8Num4z1"/>
    <w:rsid w:val="00DD422C"/>
  </w:style>
  <w:style w:type="character" w:customStyle="1" w:styleId="WW8Num4z2">
    <w:name w:val="WW8Num4z2"/>
    <w:rsid w:val="00DD422C"/>
  </w:style>
  <w:style w:type="character" w:customStyle="1" w:styleId="WW8Num4z3">
    <w:name w:val="WW8Num4z3"/>
    <w:rsid w:val="00DD422C"/>
  </w:style>
  <w:style w:type="character" w:customStyle="1" w:styleId="WW8Num4z4">
    <w:name w:val="WW8Num4z4"/>
    <w:rsid w:val="00DD422C"/>
  </w:style>
  <w:style w:type="character" w:customStyle="1" w:styleId="WW8Num4z5">
    <w:name w:val="WW8Num4z5"/>
    <w:rsid w:val="00DD422C"/>
  </w:style>
  <w:style w:type="character" w:customStyle="1" w:styleId="WW8Num4z6">
    <w:name w:val="WW8Num4z6"/>
    <w:rsid w:val="00DD422C"/>
  </w:style>
  <w:style w:type="character" w:customStyle="1" w:styleId="WW8Num4z7">
    <w:name w:val="WW8Num4z7"/>
    <w:rsid w:val="00DD422C"/>
  </w:style>
  <w:style w:type="character" w:customStyle="1" w:styleId="WW8Num4z8">
    <w:name w:val="WW8Num4z8"/>
    <w:rsid w:val="00DD422C"/>
  </w:style>
  <w:style w:type="character" w:customStyle="1" w:styleId="WW8Num5z0">
    <w:name w:val="WW8Num5z0"/>
    <w:rsid w:val="00DD422C"/>
    <w:rPr>
      <w:rFonts w:hint="default"/>
    </w:rPr>
  </w:style>
  <w:style w:type="character" w:customStyle="1" w:styleId="WW8Num5z1">
    <w:name w:val="WW8Num5z1"/>
    <w:rsid w:val="00DD422C"/>
  </w:style>
  <w:style w:type="character" w:customStyle="1" w:styleId="WW8Num5z2">
    <w:name w:val="WW8Num5z2"/>
    <w:rsid w:val="00DD422C"/>
  </w:style>
  <w:style w:type="character" w:customStyle="1" w:styleId="WW8Num5z3">
    <w:name w:val="WW8Num5z3"/>
    <w:rsid w:val="00DD422C"/>
  </w:style>
  <w:style w:type="character" w:customStyle="1" w:styleId="WW8Num5z4">
    <w:name w:val="WW8Num5z4"/>
    <w:rsid w:val="00DD422C"/>
  </w:style>
  <w:style w:type="character" w:customStyle="1" w:styleId="WW8Num5z5">
    <w:name w:val="WW8Num5z5"/>
    <w:rsid w:val="00DD422C"/>
  </w:style>
  <w:style w:type="character" w:customStyle="1" w:styleId="WW8Num5z6">
    <w:name w:val="WW8Num5z6"/>
    <w:rsid w:val="00DD422C"/>
  </w:style>
  <w:style w:type="character" w:customStyle="1" w:styleId="WW8Num5z7">
    <w:name w:val="WW8Num5z7"/>
    <w:rsid w:val="00DD422C"/>
  </w:style>
  <w:style w:type="character" w:customStyle="1" w:styleId="WW8Num5z8">
    <w:name w:val="WW8Num5z8"/>
    <w:rsid w:val="00DD422C"/>
  </w:style>
  <w:style w:type="character" w:customStyle="1" w:styleId="WW8Num6z0">
    <w:name w:val="WW8Num6z0"/>
    <w:rsid w:val="00DD422C"/>
    <w:rPr>
      <w:rFonts w:hint="default"/>
    </w:rPr>
  </w:style>
  <w:style w:type="character" w:customStyle="1" w:styleId="WW8Num6z1">
    <w:name w:val="WW8Num6z1"/>
    <w:rsid w:val="00DD422C"/>
  </w:style>
  <w:style w:type="character" w:customStyle="1" w:styleId="WW8Num6z2">
    <w:name w:val="WW8Num6z2"/>
    <w:rsid w:val="00DD422C"/>
  </w:style>
  <w:style w:type="character" w:customStyle="1" w:styleId="WW8Num6z3">
    <w:name w:val="WW8Num6z3"/>
    <w:rsid w:val="00DD422C"/>
  </w:style>
  <w:style w:type="character" w:customStyle="1" w:styleId="WW8Num6z4">
    <w:name w:val="WW8Num6z4"/>
    <w:rsid w:val="00DD422C"/>
  </w:style>
  <w:style w:type="character" w:customStyle="1" w:styleId="WW8Num6z5">
    <w:name w:val="WW8Num6z5"/>
    <w:rsid w:val="00DD422C"/>
  </w:style>
  <w:style w:type="character" w:customStyle="1" w:styleId="WW8Num6z6">
    <w:name w:val="WW8Num6z6"/>
    <w:rsid w:val="00DD422C"/>
  </w:style>
  <w:style w:type="character" w:customStyle="1" w:styleId="WW8Num6z7">
    <w:name w:val="WW8Num6z7"/>
    <w:rsid w:val="00DD422C"/>
  </w:style>
  <w:style w:type="character" w:customStyle="1" w:styleId="WW8Num6z8">
    <w:name w:val="WW8Num6z8"/>
    <w:rsid w:val="00DD422C"/>
  </w:style>
  <w:style w:type="character" w:customStyle="1" w:styleId="WW8Num7z0">
    <w:name w:val="WW8Num7z0"/>
    <w:rsid w:val="00DD422C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DD422C"/>
    <w:rPr>
      <w:rFonts w:ascii="Courier New" w:hAnsi="Courier New" w:cs="Courier New" w:hint="default"/>
    </w:rPr>
  </w:style>
  <w:style w:type="character" w:customStyle="1" w:styleId="WW8Num7z2">
    <w:name w:val="WW8Num7z2"/>
    <w:rsid w:val="00DD422C"/>
    <w:rPr>
      <w:rFonts w:ascii="Wingdings" w:hAnsi="Wingdings" w:cs="Wingdings" w:hint="default"/>
    </w:rPr>
  </w:style>
  <w:style w:type="character" w:customStyle="1" w:styleId="WW8Num7z3">
    <w:name w:val="WW8Num7z3"/>
    <w:rsid w:val="00DD422C"/>
    <w:rPr>
      <w:rFonts w:ascii="Symbol" w:hAnsi="Symbol" w:cs="Symbol" w:hint="default"/>
    </w:rPr>
  </w:style>
  <w:style w:type="character" w:customStyle="1" w:styleId="WW8Num8z0">
    <w:name w:val="WW8Num8z0"/>
    <w:rsid w:val="00DD422C"/>
    <w:rPr>
      <w:rFonts w:hint="default"/>
    </w:rPr>
  </w:style>
  <w:style w:type="character" w:customStyle="1" w:styleId="WW8Num8z1">
    <w:name w:val="WW8Num8z1"/>
    <w:rsid w:val="00DD422C"/>
  </w:style>
  <w:style w:type="character" w:customStyle="1" w:styleId="WW8Num8z2">
    <w:name w:val="WW8Num8z2"/>
    <w:rsid w:val="00DD422C"/>
  </w:style>
  <w:style w:type="character" w:customStyle="1" w:styleId="WW8Num8z3">
    <w:name w:val="WW8Num8z3"/>
    <w:rsid w:val="00DD422C"/>
  </w:style>
  <w:style w:type="character" w:customStyle="1" w:styleId="WW8Num8z4">
    <w:name w:val="WW8Num8z4"/>
    <w:rsid w:val="00DD422C"/>
  </w:style>
  <w:style w:type="character" w:customStyle="1" w:styleId="WW8Num8z5">
    <w:name w:val="WW8Num8z5"/>
    <w:rsid w:val="00DD422C"/>
  </w:style>
  <w:style w:type="character" w:customStyle="1" w:styleId="WW8Num8z6">
    <w:name w:val="WW8Num8z6"/>
    <w:rsid w:val="00DD422C"/>
  </w:style>
  <w:style w:type="character" w:customStyle="1" w:styleId="WW8Num8z7">
    <w:name w:val="WW8Num8z7"/>
    <w:rsid w:val="00DD422C"/>
  </w:style>
  <w:style w:type="character" w:customStyle="1" w:styleId="WW8Num8z8">
    <w:name w:val="WW8Num8z8"/>
    <w:rsid w:val="00DD422C"/>
  </w:style>
  <w:style w:type="character" w:customStyle="1" w:styleId="WW8Num9z0">
    <w:name w:val="WW8Num9z0"/>
    <w:rsid w:val="00DD422C"/>
    <w:rPr>
      <w:rFonts w:hint="default"/>
    </w:rPr>
  </w:style>
  <w:style w:type="character" w:customStyle="1" w:styleId="WW8Num9z1">
    <w:name w:val="WW8Num9z1"/>
    <w:rsid w:val="00DD422C"/>
  </w:style>
  <w:style w:type="character" w:customStyle="1" w:styleId="WW8Num9z2">
    <w:name w:val="WW8Num9z2"/>
    <w:rsid w:val="00DD422C"/>
  </w:style>
  <w:style w:type="character" w:customStyle="1" w:styleId="WW8Num9z3">
    <w:name w:val="WW8Num9z3"/>
    <w:rsid w:val="00DD422C"/>
  </w:style>
  <w:style w:type="character" w:customStyle="1" w:styleId="WW8Num9z4">
    <w:name w:val="WW8Num9z4"/>
    <w:rsid w:val="00DD422C"/>
  </w:style>
  <w:style w:type="character" w:customStyle="1" w:styleId="WW8Num9z5">
    <w:name w:val="WW8Num9z5"/>
    <w:rsid w:val="00DD422C"/>
  </w:style>
  <w:style w:type="character" w:customStyle="1" w:styleId="WW8Num9z6">
    <w:name w:val="WW8Num9z6"/>
    <w:rsid w:val="00DD422C"/>
  </w:style>
  <w:style w:type="character" w:customStyle="1" w:styleId="WW8Num9z7">
    <w:name w:val="WW8Num9z7"/>
    <w:rsid w:val="00DD422C"/>
  </w:style>
  <w:style w:type="character" w:customStyle="1" w:styleId="WW8Num9z8">
    <w:name w:val="WW8Num9z8"/>
    <w:rsid w:val="00DD422C"/>
  </w:style>
  <w:style w:type="character" w:customStyle="1" w:styleId="WW8Num10z0">
    <w:name w:val="WW8Num10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DD422C"/>
    <w:rPr>
      <w:rFonts w:ascii="Courier New" w:hAnsi="Courier New" w:cs="Courier New" w:hint="default"/>
    </w:rPr>
  </w:style>
  <w:style w:type="character" w:customStyle="1" w:styleId="WW8Num10z2">
    <w:name w:val="WW8Num10z2"/>
    <w:rsid w:val="00DD422C"/>
    <w:rPr>
      <w:rFonts w:ascii="Wingdings" w:hAnsi="Wingdings" w:cs="Wingdings" w:hint="default"/>
    </w:rPr>
  </w:style>
  <w:style w:type="character" w:customStyle="1" w:styleId="WW8Num10z3">
    <w:name w:val="WW8Num10z3"/>
    <w:rsid w:val="00DD422C"/>
    <w:rPr>
      <w:rFonts w:ascii="Symbol" w:hAnsi="Symbol" w:cs="Symbol" w:hint="default"/>
    </w:rPr>
  </w:style>
  <w:style w:type="character" w:customStyle="1" w:styleId="WW8Num11z0">
    <w:name w:val="WW8Num11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DD422C"/>
    <w:rPr>
      <w:rFonts w:ascii="Courier New" w:hAnsi="Courier New" w:cs="Courier New" w:hint="default"/>
    </w:rPr>
  </w:style>
  <w:style w:type="character" w:customStyle="1" w:styleId="WW8Num11z2">
    <w:name w:val="WW8Num11z2"/>
    <w:rsid w:val="00DD422C"/>
    <w:rPr>
      <w:rFonts w:ascii="Wingdings" w:hAnsi="Wingdings" w:cs="Wingdings" w:hint="default"/>
    </w:rPr>
  </w:style>
  <w:style w:type="character" w:customStyle="1" w:styleId="WW8Num11z3">
    <w:name w:val="WW8Num11z3"/>
    <w:rsid w:val="00DD422C"/>
    <w:rPr>
      <w:rFonts w:ascii="Symbol" w:hAnsi="Symbol" w:cs="Symbol" w:hint="default"/>
    </w:rPr>
  </w:style>
  <w:style w:type="character" w:customStyle="1" w:styleId="WW8Num12z0">
    <w:name w:val="WW8Num12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DD422C"/>
    <w:rPr>
      <w:rFonts w:ascii="Courier New" w:hAnsi="Courier New" w:cs="Courier New" w:hint="default"/>
    </w:rPr>
  </w:style>
  <w:style w:type="character" w:customStyle="1" w:styleId="WW8Num12z2">
    <w:name w:val="WW8Num12z2"/>
    <w:rsid w:val="00DD422C"/>
    <w:rPr>
      <w:rFonts w:ascii="Wingdings" w:hAnsi="Wingdings" w:cs="Wingdings" w:hint="default"/>
    </w:rPr>
  </w:style>
  <w:style w:type="character" w:customStyle="1" w:styleId="WW8Num12z3">
    <w:name w:val="WW8Num12z3"/>
    <w:rsid w:val="00DD422C"/>
    <w:rPr>
      <w:rFonts w:ascii="Symbol" w:hAnsi="Symbol" w:cs="Symbol" w:hint="default"/>
    </w:rPr>
  </w:style>
  <w:style w:type="character" w:customStyle="1" w:styleId="WW8Num13z0">
    <w:name w:val="WW8Num13z0"/>
    <w:rsid w:val="00DD422C"/>
    <w:rPr>
      <w:rFonts w:hint="default"/>
    </w:rPr>
  </w:style>
  <w:style w:type="character" w:customStyle="1" w:styleId="WW8Num13z1">
    <w:name w:val="WW8Num13z1"/>
    <w:rsid w:val="00DD422C"/>
  </w:style>
  <w:style w:type="character" w:customStyle="1" w:styleId="WW8Num13z2">
    <w:name w:val="WW8Num13z2"/>
    <w:rsid w:val="00DD422C"/>
  </w:style>
  <w:style w:type="character" w:customStyle="1" w:styleId="WW8Num13z3">
    <w:name w:val="WW8Num13z3"/>
    <w:rsid w:val="00DD422C"/>
  </w:style>
  <w:style w:type="character" w:customStyle="1" w:styleId="WW8Num13z4">
    <w:name w:val="WW8Num13z4"/>
    <w:rsid w:val="00DD422C"/>
  </w:style>
  <w:style w:type="character" w:customStyle="1" w:styleId="WW8Num13z5">
    <w:name w:val="WW8Num13z5"/>
    <w:rsid w:val="00DD422C"/>
  </w:style>
  <w:style w:type="character" w:customStyle="1" w:styleId="WW8Num13z6">
    <w:name w:val="WW8Num13z6"/>
    <w:rsid w:val="00DD422C"/>
  </w:style>
  <w:style w:type="character" w:customStyle="1" w:styleId="WW8Num13z7">
    <w:name w:val="WW8Num13z7"/>
    <w:rsid w:val="00DD422C"/>
  </w:style>
  <w:style w:type="character" w:customStyle="1" w:styleId="WW8Num13z8">
    <w:name w:val="WW8Num13z8"/>
    <w:rsid w:val="00DD422C"/>
  </w:style>
  <w:style w:type="character" w:customStyle="1" w:styleId="WW8Num14z0">
    <w:name w:val="WW8Num14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sid w:val="00DD422C"/>
    <w:rPr>
      <w:rFonts w:ascii="Courier New" w:hAnsi="Courier New" w:cs="Courier New" w:hint="default"/>
    </w:rPr>
  </w:style>
  <w:style w:type="character" w:customStyle="1" w:styleId="WW8Num14z2">
    <w:name w:val="WW8Num14z2"/>
    <w:rsid w:val="00DD422C"/>
    <w:rPr>
      <w:rFonts w:ascii="Wingdings" w:hAnsi="Wingdings" w:cs="Wingdings" w:hint="default"/>
    </w:rPr>
  </w:style>
  <w:style w:type="character" w:customStyle="1" w:styleId="WW8Num14z3">
    <w:name w:val="WW8Num14z3"/>
    <w:rsid w:val="00DD422C"/>
    <w:rPr>
      <w:rFonts w:ascii="Symbol" w:hAnsi="Symbol" w:cs="Symbol" w:hint="default"/>
    </w:rPr>
  </w:style>
  <w:style w:type="character" w:customStyle="1" w:styleId="WW8Num15z0">
    <w:name w:val="WW8Num15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sid w:val="00DD422C"/>
    <w:rPr>
      <w:rFonts w:ascii="Courier New" w:hAnsi="Courier New" w:cs="Courier New" w:hint="default"/>
    </w:rPr>
  </w:style>
  <w:style w:type="character" w:customStyle="1" w:styleId="WW8Num15z2">
    <w:name w:val="WW8Num15z2"/>
    <w:rsid w:val="00DD422C"/>
    <w:rPr>
      <w:rFonts w:ascii="Wingdings" w:hAnsi="Wingdings" w:cs="Wingdings" w:hint="default"/>
    </w:rPr>
  </w:style>
  <w:style w:type="character" w:customStyle="1" w:styleId="WW8Num15z3">
    <w:name w:val="WW8Num15z3"/>
    <w:rsid w:val="00DD422C"/>
    <w:rPr>
      <w:rFonts w:ascii="Symbol" w:hAnsi="Symbol" w:cs="Symbol" w:hint="default"/>
    </w:rPr>
  </w:style>
  <w:style w:type="character" w:customStyle="1" w:styleId="WW8Num16z0">
    <w:name w:val="WW8Num16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DD422C"/>
    <w:rPr>
      <w:rFonts w:ascii="Courier New" w:hAnsi="Courier New" w:cs="Courier New" w:hint="default"/>
    </w:rPr>
  </w:style>
  <w:style w:type="character" w:customStyle="1" w:styleId="WW8Num16z2">
    <w:name w:val="WW8Num16z2"/>
    <w:rsid w:val="00DD422C"/>
    <w:rPr>
      <w:rFonts w:ascii="Wingdings" w:hAnsi="Wingdings" w:cs="Wingdings" w:hint="default"/>
    </w:rPr>
  </w:style>
  <w:style w:type="character" w:customStyle="1" w:styleId="WW8Num16z3">
    <w:name w:val="WW8Num16z3"/>
    <w:rsid w:val="00DD422C"/>
    <w:rPr>
      <w:rFonts w:ascii="Symbol" w:hAnsi="Symbol" w:cs="Symbol" w:hint="default"/>
    </w:rPr>
  </w:style>
  <w:style w:type="character" w:customStyle="1" w:styleId="WW8Num17z0">
    <w:name w:val="WW8Num17z0"/>
    <w:rsid w:val="00DD422C"/>
    <w:rPr>
      <w:rFonts w:ascii="Symbol" w:eastAsia="Times New Roman" w:hAnsi="Symbol" w:cs="Times New Roman" w:hint="default"/>
    </w:rPr>
  </w:style>
  <w:style w:type="character" w:customStyle="1" w:styleId="WW8Num17z1">
    <w:name w:val="WW8Num17z1"/>
    <w:rsid w:val="00DD422C"/>
    <w:rPr>
      <w:rFonts w:ascii="Courier New" w:hAnsi="Courier New" w:cs="Courier New" w:hint="default"/>
    </w:rPr>
  </w:style>
  <w:style w:type="character" w:customStyle="1" w:styleId="WW8Num17z2">
    <w:name w:val="WW8Num17z2"/>
    <w:rsid w:val="00DD422C"/>
    <w:rPr>
      <w:rFonts w:ascii="Wingdings" w:hAnsi="Wingdings" w:cs="Wingdings" w:hint="default"/>
    </w:rPr>
  </w:style>
  <w:style w:type="character" w:customStyle="1" w:styleId="WW8Num17z3">
    <w:name w:val="WW8Num17z3"/>
    <w:rsid w:val="00DD422C"/>
    <w:rPr>
      <w:rFonts w:ascii="Symbol" w:hAnsi="Symbol" w:cs="Symbol" w:hint="default"/>
    </w:rPr>
  </w:style>
  <w:style w:type="character" w:customStyle="1" w:styleId="Zadanifontodlomka1">
    <w:name w:val="Zadani font odlomka1"/>
    <w:rsid w:val="00DD422C"/>
  </w:style>
  <w:style w:type="character" w:styleId="Brojstranice">
    <w:name w:val="page number"/>
    <w:basedOn w:val="Zadanifontodlomka1"/>
    <w:rsid w:val="00DD422C"/>
  </w:style>
  <w:style w:type="paragraph" w:customStyle="1" w:styleId="Heading">
    <w:name w:val="Heading"/>
    <w:basedOn w:val="Normal"/>
    <w:next w:val="Tijeloteksta"/>
    <w:rsid w:val="00DD422C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ijeloteksta">
    <w:name w:val="Body Text"/>
    <w:basedOn w:val="Normal"/>
    <w:link w:val="TijelotekstaChar"/>
    <w:rsid w:val="00DD422C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ijelotekstaChar">
    <w:name w:val="Tijelo teksta Char"/>
    <w:basedOn w:val="Zadanifontodlomka"/>
    <w:link w:val="Tijeloteksta"/>
    <w:rsid w:val="00DD422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pis">
    <w:name w:val="List"/>
    <w:basedOn w:val="Tijeloteksta"/>
    <w:rsid w:val="00DD422C"/>
    <w:rPr>
      <w:rFonts w:cs="Arial"/>
    </w:rPr>
  </w:style>
  <w:style w:type="paragraph" w:styleId="Opisslike">
    <w:name w:val="caption"/>
    <w:basedOn w:val="Normal"/>
    <w:qFormat/>
    <w:rsid w:val="00DD422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Index">
    <w:name w:val="Index"/>
    <w:basedOn w:val="Normal"/>
    <w:rsid w:val="00DD422C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styleId="StandardWeb">
    <w:name w:val="Normal (Web)"/>
    <w:basedOn w:val="Normal"/>
    <w:rsid w:val="00DD422C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HeaderandFooter">
    <w:name w:val="Header and Footer"/>
    <w:basedOn w:val="Normal"/>
    <w:rsid w:val="00DD422C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ameContents">
    <w:name w:val="Frame Contents"/>
    <w:basedOn w:val="Normal"/>
    <w:rsid w:val="00DD42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323B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77721C"/>
    <w:rPr>
      <w:color w:val="605E5C"/>
      <w:shd w:val="clear" w:color="auto" w:fill="E1DFDD"/>
    </w:rPr>
  </w:style>
  <w:style w:type="character" w:styleId="Tekstrezerviranogmjesta">
    <w:name w:val="Placeholder Text"/>
    <w:basedOn w:val="Zadanifontodlomka"/>
    <w:uiPriority w:val="99"/>
    <w:semiHidden/>
    <w:rsid w:val="000C5F8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4.jpeg"/><Relationship Id="rId18" Type="http://schemas.openxmlformats.org/officeDocument/2006/relationships/chart" Target="charts/chart4.xml"/><Relationship Id="rId26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diagramQuickStyle" Target="diagrams/quickStyle1.xml"/><Relationship Id="rId7" Type="http://schemas.openxmlformats.org/officeDocument/2006/relationships/endnotes" Target="endnotes.xml"/><Relationship Id="rId12" Type="http://schemas.openxmlformats.org/officeDocument/2006/relationships/image" Target="media/image30.jpeg"/><Relationship Id="rId17" Type="http://schemas.openxmlformats.org/officeDocument/2006/relationships/chart" Target="charts/chart3.xml"/><Relationship Id="rId25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diagramLayout" Target="diagrams/layout1.xml"/><Relationship Id="rId29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23" Type="http://schemas.microsoft.com/office/2007/relationships/diagramDrawing" Target="diagrams/drawing1.xml"/><Relationship Id="rId28" Type="http://schemas.openxmlformats.org/officeDocument/2006/relationships/image" Target="media/image9.png"/><Relationship Id="rId10" Type="http://schemas.openxmlformats.org/officeDocument/2006/relationships/image" Target="media/image20.jpeg"/><Relationship Id="rId19" Type="http://schemas.openxmlformats.org/officeDocument/2006/relationships/diagramData" Target="diagrams/data1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0.jpeg"/><Relationship Id="rId22" Type="http://schemas.openxmlformats.org/officeDocument/2006/relationships/diagramColors" Target="diagrams/colors1.xml"/><Relationship Id="rId27" Type="http://schemas.openxmlformats.org/officeDocument/2006/relationships/image" Target="media/image8.png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hr-HR" sz="1400" b="1"/>
              <a:t>Prihodi za 2026. godinu (€)</a:t>
            </a:r>
          </a:p>
        </c:rich>
      </c:tx>
      <c:layout>
        <c:manualLayout>
          <c:xMode val="edge"/>
          <c:yMode val="edge"/>
          <c:x val="0.31125654425940119"/>
          <c:y val="1.871345029239766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4395280235988199E-2"/>
          <c:y val="0.14119813970622094"/>
          <c:w val="0.8371681415929203"/>
          <c:h val="0.36938564258415069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Prihodi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7A80-494A-892A-97E9D61FEE1D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7A80-494A-892A-97E9D61FEE1D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7A80-494A-892A-97E9D61FEE1D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7A80-494A-892A-97E9D61FEE1D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7A80-494A-892A-97E9D61FEE1D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7A80-494A-892A-97E9D61FEE1D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7A80-494A-892A-97E9D61FEE1D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E-C83D-4022-9526-FDD7E41E819A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0-4BA5-4F67-B8EF-D5991A97A773}"/>
              </c:ext>
            </c:extLst>
          </c:dPt>
          <c:dLbls>
            <c:delete val="1"/>
          </c:dLbls>
          <c:cat>
            <c:strRef>
              <c:f>List1!$A$2:$A$10</c:f>
              <c:strCache>
                <c:ptCount val="9"/>
                <c:pt idx="0">
                  <c:v>Prihodi od poreza</c:v>
                </c:pt>
                <c:pt idx="1">
                  <c:v>Pomoći iz inozemstva i od subjekata unutar općeg proračuna</c:v>
                </c:pt>
                <c:pt idx="2">
                  <c:v>Prihodi od imovine</c:v>
                </c:pt>
                <c:pt idx="3">
                  <c:v>Prihodi od upravnih i administrativnih pristojbi, pristojbi po posebnim propisima i naknada</c:v>
                </c:pt>
                <c:pt idx="4">
                  <c:v>Prihodi od prodaje proizvoda i robe te pruženih usluga i prihodi od donacija</c:v>
                </c:pt>
                <c:pt idx="5">
                  <c:v>Prihodi iz proračuna</c:v>
                </c:pt>
                <c:pt idx="6">
                  <c:v>Prihodi od prodaje proizvedene dugotrajne imovine</c:v>
                </c:pt>
                <c:pt idx="7">
                  <c:v>Prihodi od prodaje neproizvedene dugotrajne imovine</c:v>
                </c:pt>
                <c:pt idx="8">
                  <c:v>Primici od zaduživanja</c:v>
                </c:pt>
              </c:strCache>
            </c:strRef>
          </c:cat>
          <c:val>
            <c:numRef>
              <c:f>List1!$B$2:$B$10</c:f>
              <c:numCache>
                <c:formatCode>#,##0</c:formatCode>
                <c:ptCount val="9"/>
                <c:pt idx="0">
                  <c:v>1322930</c:v>
                </c:pt>
                <c:pt idx="1">
                  <c:v>3145924.2</c:v>
                </c:pt>
                <c:pt idx="2">
                  <c:v>111625</c:v>
                </c:pt>
                <c:pt idx="3">
                  <c:v>187975</c:v>
                </c:pt>
                <c:pt idx="4">
                  <c:v>3000</c:v>
                </c:pt>
                <c:pt idx="5">
                  <c:v>134200</c:v>
                </c:pt>
                <c:pt idx="6">
                  <c:v>2500</c:v>
                </c:pt>
                <c:pt idx="7" formatCode="#,##0.00">
                  <c:v>27500</c:v>
                </c:pt>
                <c:pt idx="8" formatCode="#,##0.00">
                  <c:v>335480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64-42AA-958A-4E7560D6210C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859196803939331E-2"/>
          <c:y val="0.54034866694294792"/>
          <c:w val="0.80281587810373256"/>
          <c:h val="0.4456162453377538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hr-HR"/>
              <a:t>                                                  </a:t>
            </a:r>
          </a:p>
        </c:rich>
      </c:tx>
      <c:layout>
        <c:manualLayout>
          <c:xMode val="edge"/>
          <c:yMode val="edge"/>
          <c:x val="0.35340304974967135"/>
          <c:y val="2.424242424242424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sr-Latn-RS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436846222036815"/>
          <c:y val="0.12437521396781925"/>
          <c:w val="0.83409726929829131"/>
          <c:h val="0.6742625242496863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Prihodi poslovanja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List1!$B$2:$B$6</c:f>
              <c:numCache>
                <c:formatCode>0.00</c:formatCode>
                <c:ptCount val="5"/>
                <c:pt idx="0">
                  <c:v>2715057.85</c:v>
                </c:pt>
                <c:pt idx="1">
                  <c:v>5856468.9000000004</c:v>
                </c:pt>
                <c:pt idx="2">
                  <c:v>4905654.2</c:v>
                </c:pt>
                <c:pt idx="3">
                  <c:v>3081610</c:v>
                </c:pt>
                <c:pt idx="4">
                  <c:v>2827210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3B-48F0-A807-2328F2958560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Prihodi od nefinancijske imovine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List1!$C$2:$C$6</c:f>
              <c:numCache>
                <c:formatCode>0.00</c:formatCode>
                <c:ptCount val="5"/>
                <c:pt idx="0">
                  <c:v>10887.74</c:v>
                </c:pt>
                <c:pt idx="1">
                  <c:v>30000</c:v>
                </c:pt>
                <c:pt idx="2">
                  <c:v>30000</c:v>
                </c:pt>
                <c:pt idx="3">
                  <c:v>60000</c:v>
                </c:pt>
                <c:pt idx="4">
                  <c:v>60000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03B-48F0-A807-2328F2958560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Primici od financijske imovine i zaduživanja 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List1!$D$2:$D$6</c:f>
              <c:numCache>
                <c:formatCode>#,##0.00</c:formatCode>
                <c:ptCount val="5"/>
                <c:pt idx="0">
                  <c:v>500000</c:v>
                </c:pt>
                <c:pt idx="1">
                  <c:v>700000</c:v>
                </c:pt>
                <c:pt idx="2">
                  <c:v>700000</c:v>
                </c:pt>
                <c:pt idx="3" formatCode="General">
                  <c:v>0</c:v>
                </c:pt>
                <c:pt idx="4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C7-4443-9730-D23E4B3AD96C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Vlastiti izvori</c:v>
                </c:pt>
              </c:strCache>
            </c:strRef>
          </c:tx>
          <c:spPr>
            <a:solidFill>
              <a:schemeClr val="accent4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List1!$E$2:$E$6</c:f>
              <c:numCache>
                <c:formatCode>#,##0.00</c:formatCode>
                <c:ptCount val="5"/>
                <c:pt idx="0" formatCode="#,##0">
                  <c:v>0</c:v>
                </c:pt>
                <c:pt idx="1">
                  <c:v>294106.09999999998</c:v>
                </c:pt>
                <c:pt idx="2">
                  <c:v>0</c:v>
                </c:pt>
                <c:pt idx="3" formatCode="General">
                  <c:v>0</c:v>
                </c:pt>
                <c:pt idx="4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0C7-4443-9730-D23E4B3AD9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shape val="box"/>
        <c:axId val="384894088"/>
        <c:axId val="384890152"/>
        <c:axId val="0"/>
      </c:bar3DChart>
      <c:catAx>
        <c:axId val="384894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84890152"/>
        <c:crosses val="autoZero"/>
        <c:auto val="1"/>
        <c:lblAlgn val="ctr"/>
        <c:lblOffset val="100"/>
        <c:noMultiLvlLbl val="0"/>
      </c:catAx>
      <c:valAx>
        <c:axId val="384890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84894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7301281048478211E-2"/>
          <c:y val="0.87055757624205599"/>
          <c:w val="0.7468766404199475"/>
          <c:h val="0.1113997796907510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hr-HR" sz="1400">
                <a:latin typeface="+mn-lt"/>
              </a:rPr>
              <a:t>Rashodi i izdaci (</a:t>
            </a:r>
            <a:r>
              <a:rPr lang="hr-HR" sz="1400">
                <a:latin typeface="+mn-lt"/>
                <a:cs typeface="Times New Roman" panose="02020603050405020304" pitchFamily="18" charset="0"/>
              </a:rPr>
              <a:t>€</a:t>
            </a:r>
            <a:r>
              <a:rPr lang="hr-HR" sz="1400">
                <a:latin typeface="+mn-lt"/>
              </a:rPr>
              <a:t>)</a:t>
            </a:r>
          </a:p>
        </c:rich>
      </c:tx>
      <c:layout>
        <c:manualLayout>
          <c:xMode val="edge"/>
          <c:yMode val="edge"/>
          <c:x val="0.36687560094592131"/>
          <c:y val="3.069053708439897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sr-Latn-RS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849182313749244"/>
          <c:y val="0.13725694444444445"/>
          <c:w val="0.84800390335823406"/>
          <c:h val="0.671516021434820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Rashodi poslovanja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List1!$B$2:$B$6</c:f>
              <c:numCache>
                <c:formatCode>0.00</c:formatCode>
                <c:ptCount val="5"/>
                <c:pt idx="0">
                  <c:v>1839584.7</c:v>
                </c:pt>
                <c:pt idx="1">
                  <c:v>1992850</c:v>
                </c:pt>
                <c:pt idx="2">
                  <c:v>2791388.66</c:v>
                </c:pt>
                <c:pt idx="3">
                  <c:v>2258610</c:v>
                </c:pt>
                <c:pt idx="4">
                  <c:v>2154210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16-479E-833C-70FCE337F108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Rashodi za nabavu nefinancijske imovine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List1!$C$2:$C$6</c:f>
              <c:numCache>
                <c:formatCode>0.00</c:formatCode>
                <c:ptCount val="5"/>
                <c:pt idx="0">
                  <c:v>1146909.4099999999</c:v>
                </c:pt>
                <c:pt idx="1">
                  <c:v>3687725</c:v>
                </c:pt>
                <c:pt idx="2">
                  <c:v>2844265.54</c:v>
                </c:pt>
                <c:pt idx="3">
                  <c:v>883000</c:v>
                </c:pt>
                <c:pt idx="4">
                  <c:v>733000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16-479E-833C-70FCE337F108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Izdaci za financijsku imovinu i otplate zajmova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List1!$D$2:$D$6</c:f>
              <c:numCache>
                <c:formatCode>#,##0.00</c:formatCode>
                <c:ptCount val="5"/>
                <c:pt idx="0">
                  <c:v>64190.52</c:v>
                </c:pt>
                <c:pt idx="1">
                  <c:v>1200000</c:v>
                </c:pt>
                <c:pt idx="2">
                  <c:v>0</c:v>
                </c:pt>
                <c:pt idx="3" formatCode="General">
                  <c:v>0</c:v>
                </c:pt>
                <c:pt idx="4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9D-45B8-AA14-6E38FD13A476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Vlastiti izvori</c:v>
                </c:pt>
              </c:strCache>
            </c:strRef>
          </c:tx>
          <c:spPr>
            <a:solidFill>
              <a:schemeClr val="accent4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List1!$E$2:$E$6</c:f>
              <c:numCache>
                <c:formatCode>General</c:formatCode>
                <c:ptCount val="5"/>
                <c:pt idx="0" formatCode="#,##0.00">
                  <c:v>118845.14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1B-4233-8CEB-F3516B454C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shape val="box"/>
        <c:axId val="465744728"/>
        <c:axId val="275759656"/>
        <c:axId val="0"/>
      </c:bar3DChart>
      <c:catAx>
        <c:axId val="465744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75759656"/>
        <c:crosses val="autoZero"/>
        <c:auto val="1"/>
        <c:lblAlgn val="ctr"/>
        <c:lblOffset val="100"/>
        <c:noMultiLvlLbl val="0"/>
      </c:catAx>
      <c:valAx>
        <c:axId val="275759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65744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5562488379232671E-2"/>
          <c:y val="0.86859361329833762"/>
          <c:w val="0.78322392869208179"/>
          <c:h val="0.109975230078337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hr-HR" sz="1400"/>
              <a:t>Rashodi i izdaci za 2026. godinu (€</a:t>
            </a:r>
            <a:r>
              <a:rPr lang="hr-HR"/>
              <a:t>)</a:t>
            </a:r>
            <a:endParaRPr lang="en-US"/>
          </a:p>
        </c:rich>
      </c:tx>
      <c:layout>
        <c:manualLayout>
          <c:xMode val="edge"/>
          <c:yMode val="edge"/>
          <c:x val="0.28500903296178892"/>
          <c:y val="2.24800646513191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53532757268977738"/>
          <c:y val="0.1986983915838858"/>
          <c:w val="0.43826260353819407"/>
          <c:h val="0.61521394294378051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Prodaja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B94B-4638-B7DD-A95FB814553A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B94B-4638-B7DD-A95FB814553A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B94B-4638-B7DD-A95FB814553A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B94B-4638-B7DD-A95FB814553A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B94B-4638-B7DD-A95FB814553A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B94B-4638-B7DD-A95FB814553A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B94B-4638-B7DD-A95FB814553A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2-8104-4E6F-B51E-F63D16F8AB38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8104-4E6F-B51E-F63D16F8AB38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4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4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3-9758-4C9C-AA59-A85BEFF172B3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5-9758-4C9C-AA59-A85BEFF172B3}"/>
              </c:ext>
            </c:extLst>
          </c:dPt>
          <c:dLbls>
            <c:delete val="1"/>
          </c:dLbls>
          <c:cat>
            <c:strRef>
              <c:f>List1!$A$2:$A$10</c:f>
              <c:strCache>
                <c:ptCount val="9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Pomoći dane u inozemstvo i unutar općeg proračuna </c:v>
                </c:pt>
                <c:pt idx="4">
                  <c:v>Naknade građanima i kućanstvima na temelju osiguranja i druge naknade</c:v>
                </c:pt>
                <c:pt idx="5">
                  <c:v>Ostali rashodi</c:v>
                </c:pt>
                <c:pt idx="6">
                  <c:v>Rashodi za nabavu neproizvedene dugotrajne imovine</c:v>
                </c:pt>
                <c:pt idx="7">
                  <c:v>Rashodi za nabavu proizvedene dugotrajne imovine</c:v>
                </c:pt>
                <c:pt idx="8">
                  <c:v>Rashodi za dodatna ulaganja na nefinancijskoj imovini</c:v>
                </c:pt>
              </c:strCache>
            </c:strRef>
          </c:cat>
          <c:val>
            <c:numRef>
              <c:f>List1!$B$2:$B$10</c:f>
              <c:numCache>
                <c:formatCode>#,##0</c:formatCode>
                <c:ptCount val="9"/>
                <c:pt idx="0">
                  <c:v>933200</c:v>
                </c:pt>
                <c:pt idx="1">
                  <c:v>1359128.66</c:v>
                </c:pt>
                <c:pt idx="2">
                  <c:v>22100</c:v>
                </c:pt>
                <c:pt idx="3">
                  <c:v>2000</c:v>
                </c:pt>
                <c:pt idx="4">
                  <c:v>156800</c:v>
                </c:pt>
                <c:pt idx="5">
                  <c:v>318160</c:v>
                </c:pt>
                <c:pt idx="6">
                  <c:v>400</c:v>
                </c:pt>
                <c:pt idx="7" formatCode="#,##0.00">
                  <c:v>1628550</c:v>
                </c:pt>
                <c:pt idx="8" formatCode="#,##0.00">
                  <c:v>1215315.54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04-4E6F-B51E-F63D16F8AB3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2827317039915455E-2"/>
          <c:y val="0.12180946220249381"/>
          <c:w val="0.51443194600674913"/>
          <c:h val="0.8479733517729546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F5AFE97-F0BB-4CA9-8E47-8BDC6B57BC40}" type="doc">
      <dgm:prSet loTypeId="urn:microsoft.com/office/officeart/2008/layout/Lined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8531A592-3895-4E8B-AA22-952DBEDF49B4}">
      <dgm:prSet custT="1"/>
      <dgm:spPr/>
      <dgm:t>
        <a:bodyPr/>
        <a:lstStyle/>
        <a:p>
          <a:r>
            <a:rPr lang="hr-HR" sz="1200" b="1">
              <a:latin typeface="+mn-lt"/>
            </a:rPr>
            <a:t>GLAVA 01001 JEDINSTVENI UPRAVNI ODJEL</a:t>
          </a:r>
        </a:p>
      </dgm:t>
    </dgm:pt>
    <dgm:pt modelId="{9FDCA765-0902-46DE-B76B-DBAD792F8F31}" type="sibTrans" cxnId="{66CE8ADF-5F45-464D-8AEC-04481DA2E6C6}">
      <dgm:prSet/>
      <dgm:spPr/>
      <dgm:t>
        <a:bodyPr/>
        <a:lstStyle/>
        <a:p>
          <a:endParaRPr lang="hr-HR"/>
        </a:p>
      </dgm:t>
    </dgm:pt>
    <dgm:pt modelId="{E9843DE2-296E-455B-903A-FD25E162905E}" type="parTrans" cxnId="{66CE8ADF-5F45-464D-8AEC-04481DA2E6C6}">
      <dgm:prSet/>
      <dgm:spPr/>
      <dgm:t>
        <a:bodyPr/>
        <a:lstStyle/>
        <a:p>
          <a:endParaRPr lang="hr-HR"/>
        </a:p>
      </dgm:t>
    </dgm:pt>
    <dgm:pt modelId="{1D63FAF9-12E4-4951-AF4D-6E1E3C17EF73}">
      <dgm:prSet phldrT="[Tekst]" custT="1"/>
      <dgm:spPr/>
      <dgm:t>
        <a:bodyPr/>
        <a:lstStyle/>
        <a:p>
          <a:r>
            <a:rPr lang="hr-HR" sz="1200" b="1">
              <a:latin typeface="+mn-lt"/>
            </a:rPr>
            <a:t>RAZDJEL 010 OPĆINA DONJI ANDRIJEVCI</a:t>
          </a:r>
        </a:p>
      </dgm:t>
    </dgm:pt>
    <dgm:pt modelId="{764BECF2-EB07-4904-B2AC-3A12189CE08D}" type="sibTrans" cxnId="{2773A53F-206F-48CB-B817-E28B62903333}">
      <dgm:prSet/>
      <dgm:spPr/>
      <dgm:t>
        <a:bodyPr/>
        <a:lstStyle/>
        <a:p>
          <a:endParaRPr lang="hr-HR"/>
        </a:p>
      </dgm:t>
    </dgm:pt>
    <dgm:pt modelId="{4E6F9294-DA13-4D78-B068-F1B6C7531806}" type="parTrans" cxnId="{2773A53F-206F-48CB-B817-E28B62903333}">
      <dgm:prSet/>
      <dgm:spPr/>
      <dgm:t>
        <a:bodyPr/>
        <a:lstStyle/>
        <a:p>
          <a:endParaRPr lang="hr-HR"/>
        </a:p>
      </dgm:t>
    </dgm:pt>
    <dgm:pt modelId="{E5DBC1A5-7129-42E1-A698-5B05E0AC8CDB}">
      <dgm:prSet custT="1"/>
      <dgm:spPr/>
      <dgm:t>
        <a:bodyPr/>
        <a:lstStyle/>
        <a:p>
          <a:r>
            <a:rPr lang="hr-HR" sz="1200">
              <a:latin typeface="+mn-lt"/>
            </a:rPr>
            <a:t>   Program 1001: Redovna aktivnost</a:t>
          </a:r>
        </a:p>
      </dgm:t>
    </dgm:pt>
    <dgm:pt modelId="{5BD2C475-F489-4E80-9069-C672D9ED0D56}" type="sibTrans" cxnId="{F52C6918-0B5E-4774-9DBF-757F0BAF9331}">
      <dgm:prSet/>
      <dgm:spPr/>
      <dgm:t>
        <a:bodyPr/>
        <a:lstStyle/>
        <a:p>
          <a:endParaRPr lang="hr-HR"/>
        </a:p>
      </dgm:t>
    </dgm:pt>
    <dgm:pt modelId="{4AB48D08-087B-480D-B51E-D7098C844E89}" type="parTrans" cxnId="{F52C6918-0B5E-4774-9DBF-757F0BAF9331}">
      <dgm:prSet/>
      <dgm:spPr/>
      <dgm:t>
        <a:bodyPr/>
        <a:lstStyle/>
        <a:p>
          <a:endParaRPr lang="hr-HR"/>
        </a:p>
      </dgm:t>
    </dgm:pt>
    <dgm:pt modelId="{C510E684-8625-43FD-A1EA-84C6F3462577}">
      <dgm:prSet custT="1"/>
      <dgm:spPr/>
      <dgm:t>
        <a:bodyPr/>
        <a:lstStyle/>
        <a:p>
          <a:r>
            <a:rPr lang="hr-HR" sz="1200">
              <a:latin typeface="+mn-lt"/>
            </a:rPr>
            <a:t>   Program 1002: Financiranje pred. tijela i Jedinstvenog upravnog odjela</a:t>
          </a:r>
        </a:p>
      </dgm:t>
    </dgm:pt>
    <dgm:pt modelId="{17573D7A-B61B-4C75-A93B-91E757206209}" type="parTrans" cxnId="{8E4A9011-8440-4AE7-952F-50F62A0E7A64}">
      <dgm:prSet/>
      <dgm:spPr/>
      <dgm:t>
        <a:bodyPr/>
        <a:lstStyle/>
        <a:p>
          <a:endParaRPr lang="hr-HR"/>
        </a:p>
      </dgm:t>
    </dgm:pt>
    <dgm:pt modelId="{EF5633EE-D9AC-4A2C-BF95-7AA1DC89AF4B}" type="sibTrans" cxnId="{8E4A9011-8440-4AE7-952F-50F62A0E7A64}">
      <dgm:prSet/>
      <dgm:spPr/>
      <dgm:t>
        <a:bodyPr/>
        <a:lstStyle/>
        <a:p>
          <a:endParaRPr lang="hr-HR"/>
        </a:p>
      </dgm:t>
    </dgm:pt>
    <dgm:pt modelId="{9B5554C2-6379-4D36-AD6B-4A064C5B7CBE}">
      <dgm:prSet custT="1"/>
      <dgm:spPr/>
      <dgm:t>
        <a:bodyPr/>
        <a:lstStyle/>
        <a:p>
          <a:r>
            <a:rPr lang="hr-HR" sz="1200">
              <a:latin typeface="+mn-lt"/>
            </a:rPr>
            <a:t>   Program 1007: Školstvo</a:t>
          </a:r>
        </a:p>
      </dgm:t>
    </dgm:pt>
    <dgm:pt modelId="{5A743D8F-7129-4D1F-8C44-0D6885ED0058}" type="parTrans" cxnId="{B3940E91-0D19-43B8-8B4A-AA8CEB28364F}">
      <dgm:prSet/>
      <dgm:spPr/>
      <dgm:t>
        <a:bodyPr/>
        <a:lstStyle/>
        <a:p>
          <a:endParaRPr lang="hr-HR"/>
        </a:p>
      </dgm:t>
    </dgm:pt>
    <dgm:pt modelId="{20C36FE6-C102-4596-99C8-D479442BF63B}" type="sibTrans" cxnId="{B3940E91-0D19-43B8-8B4A-AA8CEB28364F}">
      <dgm:prSet/>
      <dgm:spPr/>
      <dgm:t>
        <a:bodyPr/>
        <a:lstStyle/>
        <a:p>
          <a:endParaRPr lang="hr-HR"/>
        </a:p>
      </dgm:t>
    </dgm:pt>
    <dgm:pt modelId="{0C551F52-3FA9-4AD5-A732-B160CA2F50E2}">
      <dgm:prSet custT="1"/>
      <dgm:spPr/>
      <dgm:t>
        <a:bodyPr/>
        <a:lstStyle/>
        <a:p>
          <a:r>
            <a:rPr lang="hr-HR" sz="1200">
              <a:latin typeface="+mn-lt"/>
            </a:rPr>
            <a:t>   Program 1008: Poticanje gospodarstva</a:t>
          </a:r>
        </a:p>
      </dgm:t>
    </dgm:pt>
    <dgm:pt modelId="{62CADBA6-DB08-4D7A-8ACB-6F81AA6C961B}" type="parTrans" cxnId="{FD6A0AB5-04B8-4841-8CFF-A993DED6757E}">
      <dgm:prSet/>
      <dgm:spPr/>
      <dgm:t>
        <a:bodyPr/>
        <a:lstStyle/>
        <a:p>
          <a:endParaRPr lang="hr-HR"/>
        </a:p>
      </dgm:t>
    </dgm:pt>
    <dgm:pt modelId="{A99AC35C-024D-4FED-A5B1-9060762E2B2A}" type="sibTrans" cxnId="{FD6A0AB5-04B8-4841-8CFF-A993DED6757E}">
      <dgm:prSet/>
      <dgm:spPr/>
      <dgm:t>
        <a:bodyPr/>
        <a:lstStyle/>
        <a:p>
          <a:endParaRPr lang="hr-HR"/>
        </a:p>
      </dgm:t>
    </dgm:pt>
    <dgm:pt modelId="{66FF11E6-B036-4A8A-9942-0FC02EE5F0F8}">
      <dgm:prSet custT="1"/>
      <dgm:spPr/>
      <dgm:t>
        <a:bodyPr/>
        <a:lstStyle/>
        <a:p>
          <a:r>
            <a:rPr lang="hr-HR" sz="1200">
              <a:latin typeface="+mn-lt"/>
            </a:rPr>
            <a:t>   Program 1010: Projekt "Zaželi"</a:t>
          </a:r>
        </a:p>
      </dgm:t>
    </dgm:pt>
    <dgm:pt modelId="{9903C1C9-C860-41B9-AC4A-399CD5D8CF7E}" type="parTrans" cxnId="{AAD04A59-7A39-4E69-BD50-DCFA8C290330}">
      <dgm:prSet/>
      <dgm:spPr/>
      <dgm:t>
        <a:bodyPr/>
        <a:lstStyle/>
        <a:p>
          <a:endParaRPr lang="hr-HR"/>
        </a:p>
      </dgm:t>
    </dgm:pt>
    <dgm:pt modelId="{D9D04646-9FEE-4850-B89F-B88E5B68B819}" type="sibTrans" cxnId="{AAD04A59-7A39-4E69-BD50-DCFA8C290330}">
      <dgm:prSet/>
      <dgm:spPr/>
      <dgm:t>
        <a:bodyPr/>
        <a:lstStyle/>
        <a:p>
          <a:endParaRPr lang="hr-HR"/>
        </a:p>
      </dgm:t>
    </dgm:pt>
    <dgm:pt modelId="{A2E50289-CD3A-4D75-8D4A-B0C37ACAB81B}">
      <dgm:prSet custT="1"/>
      <dgm:spPr/>
      <dgm:t>
        <a:bodyPr/>
        <a:lstStyle/>
        <a:p>
          <a:r>
            <a:rPr lang="hr-HR" sz="1200">
              <a:latin typeface="+mn-lt"/>
            </a:rPr>
            <a:t>   Program 1013: Program izgradnje komunalne infrastrukture</a:t>
          </a:r>
        </a:p>
      </dgm:t>
    </dgm:pt>
    <dgm:pt modelId="{07FAF3F7-5C33-4DDB-B9C2-516A69A42DEA}" type="parTrans" cxnId="{BDA6AFEF-6959-4559-8EC7-7016AFCFDB3A}">
      <dgm:prSet/>
      <dgm:spPr/>
      <dgm:t>
        <a:bodyPr/>
        <a:lstStyle/>
        <a:p>
          <a:endParaRPr lang="hr-HR"/>
        </a:p>
      </dgm:t>
    </dgm:pt>
    <dgm:pt modelId="{4C695249-7A05-4C1E-82BF-7D731698DCE9}" type="sibTrans" cxnId="{BDA6AFEF-6959-4559-8EC7-7016AFCFDB3A}">
      <dgm:prSet/>
      <dgm:spPr/>
      <dgm:t>
        <a:bodyPr/>
        <a:lstStyle/>
        <a:p>
          <a:endParaRPr lang="hr-HR"/>
        </a:p>
      </dgm:t>
    </dgm:pt>
    <dgm:pt modelId="{30DC1EA7-B666-4393-89BD-704DD07493EB}">
      <dgm:prSet custT="1"/>
      <dgm:spPr/>
      <dgm:t>
        <a:bodyPr/>
        <a:lstStyle/>
        <a:p>
          <a:r>
            <a:rPr lang="hr-HR" sz="1200">
              <a:latin typeface="+mn-lt"/>
            </a:rPr>
            <a:t>   Program 1014: Program održavanja komunalne infrastrukture</a:t>
          </a:r>
        </a:p>
      </dgm:t>
    </dgm:pt>
    <dgm:pt modelId="{9999C079-206C-41C6-8A54-FBF6231846EF}" type="parTrans" cxnId="{746B0C6D-6209-4B3D-9117-892FAC9323CA}">
      <dgm:prSet/>
      <dgm:spPr/>
      <dgm:t>
        <a:bodyPr/>
        <a:lstStyle/>
        <a:p>
          <a:endParaRPr lang="hr-HR"/>
        </a:p>
      </dgm:t>
    </dgm:pt>
    <dgm:pt modelId="{6FA0527D-8A2E-4D8D-9E65-C00FF542F571}" type="sibTrans" cxnId="{746B0C6D-6209-4B3D-9117-892FAC9323CA}">
      <dgm:prSet/>
      <dgm:spPr/>
      <dgm:t>
        <a:bodyPr/>
        <a:lstStyle/>
        <a:p>
          <a:endParaRPr lang="hr-HR"/>
        </a:p>
      </dgm:t>
    </dgm:pt>
    <dgm:pt modelId="{FA9C979A-E1DD-4DCD-B47E-9437179D37A2}">
      <dgm:prSet custT="1"/>
      <dgm:spPr/>
      <dgm:t>
        <a:bodyPr/>
        <a:lstStyle/>
        <a:p>
          <a:r>
            <a:rPr lang="hr-HR" sz="1200">
              <a:latin typeface="+mn-lt"/>
            </a:rPr>
            <a:t>   Program 1015: Izgradnja građevina javne namjene</a:t>
          </a:r>
          <a:endParaRPr lang="hr-HR" sz="1200"/>
        </a:p>
      </dgm:t>
    </dgm:pt>
    <dgm:pt modelId="{1CE94E0C-8AEF-4CC4-949C-B78994979FE8}" type="parTrans" cxnId="{57FF504E-309B-4DD6-957F-CB37BF165024}">
      <dgm:prSet/>
      <dgm:spPr/>
      <dgm:t>
        <a:bodyPr/>
        <a:lstStyle/>
        <a:p>
          <a:endParaRPr lang="hr-HR"/>
        </a:p>
      </dgm:t>
    </dgm:pt>
    <dgm:pt modelId="{4868A893-7433-4845-8E15-6B0FBBDECED9}" type="sibTrans" cxnId="{57FF504E-309B-4DD6-957F-CB37BF165024}">
      <dgm:prSet/>
      <dgm:spPr/>
      <dgm:t>
        <a:bodyPr/>
        <a:lstStyle/>
        <a:p>
          <a:endParaRPr lang="hr-HR"/>
        </a:p>
      </dgm:t>
    </dgm:pt>
    <dgm:pt modelId="{BC30E9AD-1190-4F1F-AF48-07707ADE68DA}">
      <dgm:prSet custT="1"/>
      <dgm:spPr/>
      <dgm:t>
        <a:bodyPr/>
        <a:lstStyle/>
        <a:p>
          <a:r>
            <a:rPr lang="hr-HR" sz="1200">
              <a:latin typeface="+mn-lt"/>
            </a:rPr>
            <a:t>   Program 1017: Izgradnja i održavanje građevina u vlasništvu Općine</a:t>
          </a:r>
          <a:endParaRPr lang="hr-HR" sz="1200"/>
        </a:p>
      </dgm:t>
    </dgm:pt>
    <dgm:pt modelId="{DC2871EB-18A9-4B09-AC5E-8AD26C8C68A7}" type="parTrans" cxnId="{6E0ACBD2-732A-42B0-91A4-7DF9AF35C34E}">
      <dgm:prSet/>
      <dgm:spPr/>
      <dgm:t>
        <a:bodyPr/>
        <a:lstStyle/>
        <a:p>
          <a:endParaRPr lang="hr-HR"/>
        </a:p>
      </dgm:t>
    </dgm:pt>
    <dgm:pt modelId="{0CED2BF1-C3F8-4B00-AA41-1977EFE8E02B}" type="sibTrans" cxnId="{6E0ACBD2-732A-42B0-91A4-7DF9AF35C34E}">
      <dgm:prSet/>
      <dgm:spPr/>
      <dgm:t>
        <a:bodyPr/>
        <a:lstStyle/>
        <a:p>
          <a:endParaRPr lang="hr-HR"/>
        </a:p>
      </dgm:t>
    </dgm:pt>
    <dgm:pt modelId="{26454CC2-9991-40BA-914B-ACC0EF7C1F0A}">
      <dgm:prSet custT="1"/>
      <dgm:spPr/>
      <dgm:t>
        <a:bodyPr/>
        <a:lstStyle/>
        <a:p>
          <a:r>
            <a:rPr lang="hr-HR" sz="1200">
              <a:latin typeface="+mn-lt"/>
            </a:rPr>
            <a:t>   Program 1003: Javne potrebe</a:t>
          </a:r>
        </a:p>
      </dgm:t>
    </dgm:pt>
    <dgm:pt modelId="{1ACAE7A7-CB89-4D59-BC3E-15693FABA180}" type="parTrans" cxnId="{8B11E029-DFBB-4737-BEC8-FAC760947146}">
      <dgm:prSet/>
      <dgm:spPr/>
      <dgm:t>
        <a:bodyPr/>
        <a:lstStyle/>
        <a:p>
          <a:endParaRPr lang="hr-HR"/>
        </a:p>
      </dgm:t>
    </dgm:pt>
    <dgm:pt modelId="{CBB6BDEE-E407-4073-B7A9-7076E161AC46}" type="sibTrans" cxnId="{8B11E029-DFBB-4737-BEC8-FAC760947146}">
      <dgm:prSet/>
      <dgm:spPr/>
      <dgm:t>
        <a:bodyPr/>
        <a:lstStyle/>
        <a:p>
          <a:endParaRPr lang="hr-HR"/>
        </a:p>
      </dgm:t>
    </dgm:pt>
    <dgm:pt modelId="{ECBE6B42-B13B-4C8A-958D-ABB79A6519E2}">
      <dgm:prSet custT="1"/>
      <dgm:spPr/>
      <dgm:t>
        <a:bodyPr/>
        <a:lstStyle/>
        <a:p>
          <a:r>
            <a:rPr lang="hr-HR" sz="1200">
              <a:latin typeface="+mn-lt"/>
            </a:rPr>
            <a:t>   Program 1004: Zaštita od požara i civilna zaštita</a:t>
          </a:r>
        </a:p>
      </dgm:t>
    </dgm:pt>
    <dgm:pt modelId="{2B788D49-3048-407F-8EC0-4889485E2FB1}" type="parTrans" cxnId="{638D4ECE-73A5-43A3-80E7-F48700A5E0CE}">
      <dgm:prSet/>
      <dgm:spPr/>
      <dgm:t>
        <a:bodyPr/>
        <a:lstStyle/>
        <a:p>
          <a:endParaRPr lang="hr-HR"/>
        </a:p>
      </dgm:t>
    </dgm:pt>
    <dgm:pt modelId="{410F8682-3653-486E-A4FC-67266E98B3E7}" type="sibTrans" cxnId="{638D4ECE-73A5-43A3-80E7-F48700A5E0CE}">
      <dgm:prSet/>
      <dgm:spPr/>
      <dgm:t>
        <a:bodyPr/>
        <a:lstStyle/>
        <a:p>
          <a:endParaRPr lang="hr-HR"/>
        </a:p>
      </dgm:t>
    </dgm:pt>
    <dgm:pt modelId="{8036FF98-F1E7-455B-9A4D-2F3B89CF66A6}">
      <dgm:prSet custT="1"/>
      <dgm:spPr/>
      <dgm:t>
        <a:bodyPr/>
        <a:lstStyle/>
        <a:p>
          <a:r>
            <a:rPr lang="hr-HR" sz="1200">
              <a:latin typeface="+mn-lt"/>
            </a:rPr>
            <a:t>   Program 1006: Zaštita okoliša i gospodarenje otpadom</a:t>
          </a:r>
        </a:p>
      </dgm:t>
    </dgm:pt>
    <dgm:pt modelId="{85BE6312-3CCB-411A-86CB-9113B55DCC3A}" type="parTrans" cxnId="{8D3EFD43-9965-4898-90EF-265AAF2BA882}">
      <dgm:prSet/>
      <dgm:spPr/>
      <dgm:t>
        <a:bodyPr/>
        <a:lstStyle/>
        <a:p>
          <a:endParaRPr lang="hr-HR"/>
        </a:p>
      </dgm:t>
    </dgm:pt>
    <dgm:pt modelId="{79DBB9F6-2FD8-4A74-90EF-240887D5A9E9}" type="sibTrans" cxnId="{8D3EFD43-9965-4898-90EF-265AAF2BA882}">
      <dgm:prSet/>
      <dgm:spPr/>
      <dgm:t>
        <a:bodyPr/>
        <a:lstStyle/>
        <a:p>
          <a:endParaRPr lang="hr-HR"/>
        </a:p>
      </dgm:t>
    </dgm:pt>
    <dgm:pt modelId="{A9748636-079A-49F4-9047-81E01A5011A4}">
      <dgm:prSet custT="1"/>
      <dgm:spPr/>
      <dgm:t>
        <a:bodyPr/>
        <a:lstStyle/>
        <a:p>
          <a:r>
            <a:rPr lang="hr-HR" sz="1200">
              <a:latin typeface="+mn-lt"/>
            </a:rPr>
            <a:t>   Program 1005: Izmjene i dopune Prostornog plana</a:t>
          </a:r>
        </a:p>
      </dgm:t>
    </dgm:pt>
    <dgm:pt modelId="{1F0D1554-2D4E-47FB-B28C-DAE70B43AA32}" type="parTrans" cxnId="{B56F74C5-C770-416C-BBFD-32C205DFF271}">
      <dgm:prSet/>
      <dgm:spPr/>
      <dgm:t>
        <a:bodyPr/>
        <a:lstStyle/>
        <a:p>
          <a:endParaRPr lang="hr-HR"/>
        </a:p>
      </dgm:t>
    </dgm:pt>
    <dgm:pt modelId="{9AF5F90C-EC45-4383-8D18-547647D9D2CA}" type="sibTrans" cxnId="{B56F74C5-C770-416C-BBFD-32C205DFF271}">
      <dgm:prSet/>
      <dgm:spPr/>
      <dgm:t>
        <a:bodyPr/>
        <a:lstStyle/>
        <a:p>
          <a:endParaRPr lang="hr-HR"/>
        </a:p>
      </dgm:t>
    </dgm:pt>
    <dgm:pt modelId="{BAB728B6-F674-4A35-B91A-9140E60690CA}" type="pres">
      <dgm:prSet presAssocID="{1F5AFE97-F0BB-4CA9-8E47-8BDC6B57BC40}" presName="vert0" presStyleCnt="0">
        <dgm:presLayoutVars>
          <dgm:dir/>
          <dgm:animOne val="branch"/>
          <dgm:animLvl val="lvl"/>
        </dgm:presLayoutVars>
      </dgm:prSet>
      <dgm:spPr/>
    </dgm:pt>
    <dgm:pt modelId="{A6CDB01D-45DF-4451-9C8F-CA4877CC7573}" type="pres">
      <dgm:prSet presAssocID="{1D63FAF9-12E4-4951-AF4D-6E1E3C17EF73}" presName="thickLine" presStyleLbl="alignNode1" presStyleIdx="0" presStyleCnt="15"/>
      <dgm:spPr/>
    </dgm:pt>
    <dgm:pt modelId="{9C7D7F6C-93EF-4A49-8BD1-D03697B0AF1F}" type="pres">
      <dgm:prSet presAssocID="{1D63FAF9-12E4-4951-AF4D-6E1E3C17EF73}" presName="horz1" presStyleCnt="0"/>
      <dgm:spPr/>
    </dgm:pt>
    <dgm:pt modelId="{50D841D2-FF89-450F-83FE-47665EF55D7D}" type="pres">
      <dgm:prSet presAssocID="{1D63FAF9-12E4-4951-AF4D-6E1E3C17EF73}" presName="tx1" presStyleLbl="revTx" presStyleIdx="0" presStyleCnt="15"/>
      <dgm:spPr/>
    </dgm:pt>
    <dgm:pt modelId="{DEEFC023-0D79-4A7F-883B-9D7E707E575A}" type="pres">
      <dgm:prSet presAssocID="{1D63FAF9-12E4-4951-AF4D-6E1E3C17EF73}" presName="vert1" presStyleCnt="0"/>
      <dgm:spPr/>
    </dgm:pt>
    <dgm:pt modelId="{83089EBB-F8A3-4C27-B77D-33657A35CEF3}" type="pres">
      <dgm:prSet presAssocID="{8531A592-3895-4E8B-AA22-952DBEDF49B4}" presName="thickLine" presStyleLbl="alignNode1" presStyleIdx="1" presStyleCnt="15"/>
      <dgm:spPr/>
    </dgm:pt>
    <dgm:pt modelId="{FF989C15-A4AF-4B61-B3F1-396C82F9E29A}" type="pres">
      <dgm:prSet presAssocID="{8531A592-3895-4E8B-AA22-952DBEDF49B4}" presName="horz1" presStyleCnt="0"/>
      <dgm:spPr/>
    </dgm:pt>
    <dgm:pt modelId="{DF8D77FF-3AB8-4E16-B713-EFCD475CF942}" type="pres">
      <dgm:prSet presAssocID="{8531A592-3895-4E8B-AA22-952DBEDF49B4}" presName="tx1" presStyleLbl="revTx" presStyleIdx="1" presStyleCnt="15"/>
      <dgm:spPr/>
    </dgm:pt>
    <dgm:pt modelId="{E2FCCB40-415B-4B91-B144-ECF1D67C8A59}" type="pres">
      <dgm:prSet presAssocID="{8531A592-3895-4E8B-AA22-952DBEDF49B4}" presName="vert1" presStyleCnt="0"/>
      <dgm:spPr/>
    </dgm:pt>
    <dgm:pt modelId="{F48B2192-CDED-49F8-AB30-D2D72894B69E}" type="pres">
      <dgm:prSet presAssocID="{E5DBC1A5-7129-42E1-A698-5B05E0AC8CDB}" presName="thickLine" presStyleLbl="alignNode1" presStyleIdx="2" presStyleCnt="15"/>
      <dgm:spPr/>
    </dgm:pt>
    <dgm:pt modelId="{6450EF41-196A-4B41-AE55-A9DB0168DA92}" type="pres">
      <dgm:prSet presAssocID="{E5DBC1A5-7129-42E1-A698-5B05E0AC8CDB}" presName="horz1" presStyleCnt="0"/>
      <dgm:spPr/>
    </dgm:pt>
    <dgm:pt modelId="{35AB4769-0D2B-4F69-BC10-31E8EFD4CFBC}" type="pres">
      <dgm:prSet presAssocID="{E5DBC1A5-7129-42E1-A698-5B05E0AC8CDB}" presName="tx1" presStyleLbl="revTx" presStyleIdx="2" presStyleCnt="15"/>
      <dgm:spPr/>
    </dgm:pt>
    <dgm:pt modelId="{AD1AED4F-FDEF-4D52-AD7C-030FAD4C00C1}" type="pres">
      <dgm:prSet presAssocID="{E5DBC1A5-7129-42E1-A698-5B05E0AC8CDB}" presName="vert1" presStyleCnt="0"/>
      <dgm:spPr/>
    </dgm:pt>
    <dgm:pt modelId="{EC8BD6EB-6E33-488E-84F0-F7671861B5E0}" type="pres">
      <dgm:prSet presAssocID="{C510E684-8625-43FD-A1EA-84C6F3462577}" presName="thickLine" presStyleLbl="alignNode1" presStyleIdx="3" presStyleCnt="15"/>
      <dgm:spPr/>
    </dgm:pt>
    <dgm:pt modelId="{C10B0B51-5A86-4F74-9DBD-AC219DE5F11B}" type="pres">
      <dgm:prSet presAssocID="{C510E684-8625-43FD-A1EA-84C6F3462577}" presName="horz1" presStyleCnt="0"/>
      <dgm:spPr/>
    </dgm:pt>
    <dgm:pt modelId="{28AA11A2-B6D3-4EA3-95EE-AC460B6DC162}" type="pres">
      <dgm:prSet presAssocID="{C510E684-8625-43FD-A1EA-84C6F3462577}" presName="tx1" presStyleLbl="revTx" presStyleIdx="3" presStyleCnt="15"/>
      <dgm:spPr/>
    </dgm:pt>
    <dgm:pt modelId="{7D2EA5A4-8580-4663-8C59-6A423C0595EA}" type="pres">
      <dgm:prSet presAssocID="{C510E684-8625-43FD-A1EA-84C6F3462577}" presName="vert1" presStyleCnt="0"/>
      <dgm:spPr/>
    </dgm:pt>
    <dgm:pt modelId="{7FC4F50F-39AF-4AB3-BBA9-7DE17E84F51A}" type="pres">
      <dgm:prSet presAssocID="{26454CC2-9991-40BA-914B-ACC0EF7C1F0A}" presName="thickLine" presStyleLbl="alignNode1" presStyleIdx="4" presStyleCnt="15"/>
      <dgm:spPr/>
    </dgm:pt>
    <dgm:pt modelId="{0C0ADD32-B01E-4377-920C-48C269948C51}" type="pres">
      <dgm:prSet presAssocID="{26454CC2-9991-40BA-914B-ACC0EF7C1F0A}" presName="horz1" presStyleCnt="0"/>
      <dgm:spPr/>
    </dgm:pt>
    <dgm:pt modelId="{1CB62374-A556-4A01-AD71-BB80DED7D972}" type="pres">
      <dgm:prSet presAssocID="{26454CC2-9991-40BA-914B-ACC0EF7C1F0A}" presName="tx1" presStyleLbl="revTx" presStyleIdx="4" presStyleCnt="15"/>
      <dgm:spPr/>
    </dgm:pt>
    <dgm:pt modelId="{E1AD0F94-F358-4AD8-AEE1-703D50E7EA69}" type="pres">
      <dgm:prSet presAssocID="{26454CC2-9991-40BA-914B-ACC0EF7C1F0A}" presName="vert1" presStyleCnt="0"/>
      <dgm:spPr/>
    </dgm:pt>
    <dgm:pt modelId="{B2ADADF9-1034-4F27-A152-FF698D21E011}" type="pres">
      <dgm:prSet presAssocID="{ECBE6B42-B13B-4C8A-958D-ABB79A6519E2}" presName="thickLine" presStyleLbl="alignNode1" presStyleIdx="5" presStyleCnt="15"/>
      <dgm:spPr/>
    </dgm:pt>
    <dgm:pt modelId="{985FA9F8-A8BF-4B05-872E-0D69CCB56737}" type="pres">
      <dgm:prSet presAssocID="{ECBE6B42-B13B-4C8A-958D-ABB79A6519E2}" presName="horz1" presStyleCnt="0"/>
      <dgm:spPr/>
    </dgm:pt>
    <dgm:pt modelId="{BFB052E4-5EBF-464A-ABA6-6F347D9283B1}" type="pres">
      <dgm:prSet presAssocID="{ECBE6B42-B13B-4C8A-958D-ABB79A6519E2}" presName="tx1" presStyleLbl="revTx" presStyleIdx="5" presStyleCnt="15"/>
      <dgm:spPr/>
    </dgm:pt>
    <dgm:pt modelId="{36B88E45-3165-4950-93CD-AA78326BAB76}" type="pres">
      <dgm:prSet presAssocID="{ECBE6B42-B13B-4C8A-958D-ABB79A6519E2}" presName="vert1" presStyleCnt="0"/>
      <dgm:spPr/>
    </dgm:pt>
    <dgm:pt modelId="{E51E8245-4D4D-4C6B-B3EB-8F011C58AA06}" type="pres">
      <dgm:prSet presAssocID="{A9748636-079A-49F4-9047-81E01A5011A4}" presName="thickLine" presStyleLbl="alignNode1" presStyleIdx="6" presStyleCnt="15"/>
      <dgm:spPr/>
    </dgm:pt>
    <dgm:pt modelId="{15B9C4C0-5CA3-449E-B2EE-66B087F7999D}" type="pres">
      <dgm:prSet presAssocID="{A9748636-079A-49F4-9047-81E01A5011A4}" presName="horz1" presStyleCnt="0"/>
      <dgm:spPr/>
    </dgm:pt>
    <dgm:pt modelId="{2B297552-8273-4475-8804-9F2CC97E4997}" type="pres">
      <dgm:prSet presAssocID="{A9748636-079A-49F4-9047-81E01A5011A4}" presName="tx1" presStyleLbl="revTx" presStyleIdx="6" presStyleCnt="15"/>
      <dgm:spPr/>
    </dgm:pt>
    <dgm:pt modelId="{A538484D-568F-4763-BB9B-F8789EF25A96}" type="pres">
      <dgm:prSet presAssocID="{A9748636-079A-49F4-9047-81E01A5011A4}" presName="vert1" presStyleCnt="0"/>
      <dgm:spPr/>
    </dgm:pt>
    <dgm:pt modelId="{D42A2EA7-5E3D-40CE-81B8-F4076A12B6B5}" type="pres">
      <dgm:prSet presAssocID="{8036FF98-F1E7-455B-9A4D-2F3B89CF66A6}" presName="thickLine" presStyleLbl="alignNode1" presStyleIdx="7" presStyleCnt="15"/>
      <dgm:spPr/>
    </dgm:pt>
    <dgm:pt modelId="{F3A0AB77-9FE4-4081-AAB9-E1048527E676}" type="pres">
      <dgm:prSet presAssocID="{8036FF98-F1E7-455B-9A4D-2F3B89CF66A6}" presName="horz1" presStyleCnt="0"/>
      <dgm:spPr/>
    </dgm:pt>
    <dgm:pt modelId="{048AB8B6-E486-474C-A76A-9767023D44E7}" type="pres">
      <dgm:prSet presAssocID="{8036FF98-F1E7-455B-9A4D-2F3B89CF66A6}" presName="tx1" presStyleLbl="revTx" presStyleIdx="7" presStyleCnt="15"/>
      <dgm:spPr/>
    </dgm:pt>
    <dgm:pt modelId="{3FD5E7B5-FCCE-4B9C-A182-B3C17894B913}" type="pres">
      <dgm:prSet presAssocID="{8036FF98-F1E7-455B-9A4D-2F3B89CF66A6}" presName="vert1" presStyleCnt="0"/>
      <dgm:spPr/>
    </dgm:pt>
    <dgm:pt modelId="{2CE12E23-46C9-4BCD-A006-4385CE542A58}" type="pres">
      <dgm:prSet presAssocID="{9B5554C2-6379-4D36-AD6B-4A064C5B7CBE}" presName="thickLine" presStyleLbl="alignNode1" presStyleIdx="8" presStyleCnt="15"/>
      <dgm:spPr/>
    </dgm:pt>
    <dgm:pt modelId="{9E8EDE70-0EE5-4108-A130-B2DE4FB8F0A7}" type="pres">
      <dgm:prSet presAssocID="{9B5554C2-6379-4D36-AD6B-4A064C5B7CBE}" presName="horz1" presStyleCnt="0"/>
      <dgm:spPr/>
    </dgm:pt>
    <dgm:pt modelId="{6752B29C-B9CD-4173-BA55-F62B84494C5C}" type="pres">
      <dgm:prSet presAssocID="{9B5554C2-6379-4D36-AD6B-4A064C5B7CBE}" presName="tx1" presStyleLbl="revTx" presStyleIdx="8" presStyleCnt="15"/>
      <dgm:spPr/>
    </dgm:pt>
    <dgm:pt modelId="{69ED9E9D-36D0-470B-80B3-CD1B7620994D}" type="pres">
      <dgm:prSet presAssocID="{9B5554C2-6379-4D36-AD6B-4A064C5B7CBE}" presName="vert1" presStyleCnt="0"/>
      <dgm:spPr/>
    </dgm:pt>
    <dgm:pt modelId="{8808A7D9-5182-4F80-8053-98DB5B6FA94B}" type="pres">
      <dgm:prSet presAssocID="{0C551F52-3FA9-4AD5-A732-B160CA2F50E2}" presName="thickLine" presStyleLbl="alignNode1" presStyleIdx="9" presStyleCnt="15"/>
      <dgm:spPr/>
    </dgm:pt>
    <dgm:pt modelId="{B4A22AB0-CF11-43FB-9DB8-F62B592D2B53}" type="pres">
      <dgm:prSet presAssocID="{0C551F52-3FA9-4AD5-A732-B160CA2F50E2}" presName="horz1" presStyleCnt="0"/>
      <dgm:spPr/>
    </dgm:pt>
    <dgm:pt modelId="{C0D711D1-3D26-4BA2-8C85-15CFAE0A88CC}" type="pres">
      <dgm:prSet presAssocID="{0C551F52-3FA9-4AD5-A732-B160CA2F50E2}" presName="tx1" presStyleLbl="revTx" presStyleIdx="9" presStyleCnt="15"/>
      <dgm:spPr/>
    </dgm:pt>
    <dgm:pt modelId="{C6FA4F08-4E3E-4C86-8DDC-404FDA9A59C7}" type="pres">
      <dgm:prSet presAssocID="{0C551F52-3FA9-4AD5-A732-B160CA2F50E2}" presName="vert1" presStyleCnt="0"/>
      <dgm:spPr/>
    </dgm:pt>
    <dgm:pt modelId="{E9633575-BCAF-4437-8C1E-56A4CE01B35F}" type="pres">
      <dgm:prSet presAssocID="{66FF11E6-B036-4A8A-9942-0FC02EE5F0F8}" presName="thickLine" presStyleLbl="alignNode1" presStyleIdx="10" presStyleCnt="15"/>
      <dgm:spPr/>
    </dgm:pt>
    <dgm:pt modelId="{B75132CA-E494-467C-8EAD-B46B8BF7FDF5}" type="pres">
      <dgm:prSet presAssocID="{66FF11E6-B036-4A8A-9942-0FC02EE5F0F8}" presName="horz1" presStyleCnt="0"/>
      <dgm:spPr/>
    </dgm:pt>
    <dgm:pt modelId="{805BACEB-968C-49C4-95D4-F6278058E557}" type="pres">
      <dgm:prSet presAssocID="{66FF11E6-B036-4A8A-9942-0FC02EE5F0F8}" presName="tx1" presStyleLbl="revTx" presStyleIdx="10" presStyleCnt="15"/>
      <dgm:spPr/>
    </dgm:pt>
    <dgm:pt modelId="{C467B0ED-2C59-40A7-B5EE-01A9BCD86ACD}" type="pres">
      <dgm:prSet presAssocID="{66FF11E6-B036-4A8A-9942-0FC02EE5F0F8}" presName="vert1" presStyleCnt="0"/>
      <dgm:spPr/>
    </dgm:pt>
    <dgm:pt modelId="{28AC168D-4326-4E0D-96EE-7DDE3C0BFB6F}" type="pres">
      <dgm:prSet presAssocID="{A2E50289-CD3A-4D75-8D4A-B0C37ACAB81B}" presName="thickLine" presStyleLbl="alignNode1" presStyleIdx="11" presStyleCnt="15"/>
      <dgm:spPr/>
    </dgm:pt>
    <dgm:pt modelId="{BA47A723-93B3-4433-956C-64433AE61DA2}" type="pres">
      <dgm:prSet presAssocID="{A2E50289-CD3A-4D75-8D4A-B0C37ACAB81B}" presName="horz1" presStyleCnt="0"/>
      <dgm:spPr/>
    </dgm:pt>
    <dgm:pt modelId="{00101A26-4611-4393-BC2A-FAE69A922AF6}" type="pres">
      <dgm:prSet presAssocID="{A2E50289-CD3A-4D75-8D4A-B0C37ACAB81B}" presName="tx1" presStyleLbl="revTx" presStyleIdx="11" presStyleCnt="15"/>
      <dgm:spPr/>
    </dgm:pt>
    <dgm:pt modelId="{7594AD64-E824-48FF-965D-3EADE22186E3}" type="pres">
      <dgm:prSet presAssocID="{A2E50289-CD3A-4D75-8D4A-B0C37ACAB81B}" presName="vert1" presStyleCnt="0"/>
      <dgm:spPr/>
    </dgm:pt>
    <dgm:pt modelId="{CADBD8FE-AECC-496D-8342-9829F455B1F9}" type="pres">
      <dgm:prSet presAssocID="{30DC1EA7-B666-4393-89BD-704DD07493EB}" presName="thickLine" presStyleLbl="alignNode1" presStyleIdx="12" presStyleCnt="15"/>
      <dgm:spPr/>
    </dgm:pt>
    <dgm:pt modelId="{7AB04021-0B10-408C-AFA2-7CE4B0148ECC}" type="pres">
      <dgm:prSet presAssocID="{30DC1EA7-B666-4393-89BD-704DD07493EB}" presName="horz1" presStyleCnt="0"/>
      <dgm:spPr/>
    </dgm:pt>
    <dgm:pt modelId="{0B10FFF4-3715-4061-80BC-4D609DFB6560}" type="pres">
      <dgm:prSet presAssocID="{30DC1EA7-B666-4393-89BD-704DD07493EB}" presName="tx1" presStyleLbl="revTx" presStyleIdx="12" presStyleCnt="15"/>
      <dgm:spPr/>
    </dgm:pt>
    <dgm:pt modelId="{A13881BF-37C5-45C3-9E3A-0D955272B2F7}" type="pres">
      <dgm:prSet presAssocID="{30DC1EA7-B666-4393-89BD-704DD07493EB}" presName="vert1" presStyleCnt="0"/>
      <dgm:spPr/>
    </dgm:pt>
    <dgm:pt modelId="{CB86178A-3BE7-47AD-9586-59F211956F3A}" type="pres">
      <dgm:prSet presAssocID="{FA9C979A-E1DD-4DCD-B47E-9437179D37A2}" presName="thickLine" presStyleLbl="alignNode1" presStyleIdx="13" presStyleCnt="15"/>
      <dgm:spPr/>
    </dgm:pt>
    <dgm:pt modelId="{351264BA-A99B-4856-9570-992F1D43F6E7}" type="pres">
      <dgm:prSet presAssocID="{FA9C979A-E1DD-4DCD-B47E-9437179D37A2}" presName="horz1" presStyleCnt="0"/>
      <dgm:spPr/>
    </dgm:pt>
    <dgm:pt modelId="{7544EAA9-CD8B-4956-B516-0356098D2A80}" type="pres">
      <dgm:prSet presAssocID="{FA9C979A-E1DD-4DCD-B47E-9437179D37A2}" presName="tx1" presStyleLbl="revTx" presStyleIdx="13" presStyleCnt="15"/>
      <dgm:spPr/>
    </dgm:pt>
    <dgm:pt modelId="{4263083B-3447-4E9E-967E-DC5B91E3D41C}" type="pres">
      <dgm:prSet presAssocID="{FA9C979A-E1DD-4DCD-B47E-9437179D37A2}" presName="vert1" presStyleCnt="0"/>
      <dgm:spPr/>
    </dgm:pt>
    <dgm:pt modelId="{F85AD698-BE49-47CA-9B84-CE1C4755E350}" type="pres">
      <dgm:prSet presAssocID="{BC30E9AD-1190-4F1F-AF48-07707ADE68DA}" presName="thickLine" presStyleLbl="alignNode1" presStyleIdx="14" presStyleCnt="15"/>
      <dgm:spPr/>
    </dgm:pt>
    <dgm:pt modelId="{0DC4B77B-CAA1-42FD-BC26-09A40212DA42}" type="pres">
      <dgm:prSet presAssocID="{BC30E9AD-1190-4F1F-AF48-07707ADE68DA}" presName="horz1" presStyleCnt="0"/>
      <dgm:spPr/>
    </dgm:pt>
    <dgm:pt modelId="{95F0205E-4F5C-4F1C-845C-70A22273FA30}" type="pres">
      <dgm:prSet presAssocID="{BC30E9AD-1190-4F1F-AF48-07707ADE68DA}" presName="tx1" presStyleLbl="revTx" presStyleIdx="14" presStyleCnt="15"/>
      <dgm:spPr/>
    </dgm:pt>
    <dgm:pt modelId="{23F4A8EE-813B-4EC4-8085-7F8B564699BE}" type="pres">
      <dgm:prSet presAssocID="{BC30E9AD-1190-4F1F-AF48-07707ADE68DA}" presName="vert1" presStyleCnt="0"/>
      <dgm:spPr/>
    </dgm:pt>
  </dgm:ptLst>
  <dgm:cxnLst>
    <dgm:cxn modelId="{8E4A9011-8440-4AE7-952F-50F62A0E7A64}" srcId="{1F5AFE97-F0BB-4CA9-8E47-8BDC6B57BC40}" destId="{C510E684-8625-43FD-A1EA-84C6F3462577}" srcOrd="3" destOrd="0" parTransId="{17573D7A-B61B-4C75-A93B-91E757206209}" sibTransId="{EF5633EE-D9AC-4A2C-BF95-7AA1DC89AF4B}"/>
    <dgm:cxn modelId="{F52C6918-0B5E-4774-9DBF-757F0BAF9331}" srcId="{1F5AFE97-F0BB-4CA9-8E47-8BDC6B57BC40}" destId="{E5DBC1A5-7129-42E1-A698-5B05E0AC8CDB}" srcOrd="2" destOrd="0" parTransId="{4AB48D08-087B-480D-B51E-D7098C844E89}" sibTransId="{5BD2C475-F489-4E80-9069-C672D9ED0D56}"/>
    <dgm:cxn modelId="{C618701E-E3F1-4125-AE8E-713936891AC1}" type="presOf" srcId="{8036FF98-F1E7-455B-9A4D-2F3B89CF66A6}" destId="{048AB8B6-E486-474C-A76A-9767023D44E7}" srcOrd="0" destOrd="0" presId="urn:microsoft.com/office/officeart/2008/layout/LinedList"/>
    <dgm:cxn modelId="{8B11E029-DFBB-4737-BEC8-FAC760947146}" srcId="{1F5AFE97-F0BB-4CA9-8E47-8BDC6B57BC40}" destId="{26454CC2-9991-40BA-914B-ACC0EF7C1F0A}" srcOrd="4" destOrd="0" parTransId="{1ACAE7A7-CB89-4D59-BC3E-15693FABA180}" sibTransId="{CBB6BDEE-E407-4073-B7A9-7076E161AC46}"/>
    <dgm:cxn modelId="{BE24622A-0AE1-47B6-B69E-25352EEAF9D8}" type="presOf" srcId="{1D63FAF9-12E4-4951-AF4D-6E1E3C17EF73}" destId="{50D841D2-FF89-450F-83FE-47665EF55D7D}" srcOrd="0" destOrd="0" presId="urn:microsoft.com/office/officeart/2008/layout/LinedList"/>
    <dgm:cxn modelId="{ECE6D02C-6FF8-4390-A426-FFBDAC3A69E4}" type="presOf" srcId="{FA9C979A-E1DD-4DCD-B47E-9437179D37A2}" destId="{7544EAA9-CD8B-4956-B516-0356098D2A80}" srcOrd="0" destOrd="0" presId="urn:microsoft.com/office/officeart/2008/layout/LinedList"/>
    <dgm:cxn modelId="{FE28372F-F9B0-4D4A-8C59-85F3C1D3EB08}" type="presOf" srcId="{A2E50289-CD3A-4D75-8D4A-B0C37ACAB81B}" destId="{00101A26-4611-4393-BC2A-FAE69A922AF6}" srcOrd="0" destOrd="0" presId="urn:microsoft.com/office/officeart/2008/layout/LinedList"/>
    <dgm:cxn modelId="{2773A53F-206F-48CB-B817-E28B62903333}" srcId="{1F5AFE97-F0BB-4CA9-8E47-8BDC6B57BC40}" destId="{1D63FAF9-12E4-4951-AF4D-6E1E3C17EF73}" srcOrd="0" destOrd="0" parTransId="{4E6F9294-DA13-4D78-B068-F1B6C7531806}" sibTransId="{764BECF2-EB07-4904-B2AC-3A12189CE08D}"/>
    <dgm:cxn modelId="{42ABCC41-1986-4721-842B-6BE711953ABB}" type="presOf" srcId="{9B5554C2-6379-4D36-AD6B-4A064C5B7CBE}" destId="{6752B29C-B9CD-4173-BA55-F62B84494C5C}" srcOrd="0" destOrd="0" presId="urn:microsoft.com/office/officeart/2008/layout/LinedList"/>
    <dgm:cxn modelId="{8D3EFD43-9965-4898-90EF-265AAF2BA882}" srcId="{1F5AFE97-F0BB-4CA9-8E47-8BDC6B57BC40}" destId="{8036FF98-F1E7-455B-9A4D-2F3B89CF66A6}" srcOrd="7" destOrd="0" parTransId="{85BE6312-3CCB-411A-86CB-9113B55DCC3A}" sibTransId="{79DBB9F6-2FD8-4A74-90EF-240887D5A9E9}"/>
    <dgm:cxn modelId="{4915BF65-49D1-43AA-B3FA-C70F345850C1}" type="presOf" srcId="{66FF11E6-B036-4A8A-9942-0FC02EE5F0F8}" destId="{805BACEB-968C-49C4-95D4-F6278058E557}" srcOrd="0" destOrd="0" presId="urn:microsoft.com/office/officeart/2008/layout/LinedList"/>
    <dgm:cxn modelId="{C031C767-EE5D-45BB-B36A-0E89CA9D9406}" type="presOf" srcId="{A9748636-079A-49F4-9047-81E01A5011A4}" destId="{2B297552-8273-4475-8804-9F2CC97E4997}" srcOrd="0" destOrd="0" presId="urn:microsoft.com/office/officeart/2008/layout/LinedList"/>
    <dgm:cxn modelId="{BFC6BA6C-4E5E-401D-9B9F-E320976D528D}" type="presOf" srcId="{30DC1EA7-B666-4393-89BD-704DD07493EB}" destId="{0B10FFF4-3715-4061-80BC-4D609DFB6560}" srcOrd="0" destOrd="0" presId="urn:microsoft.com/office/officeart/2008/layout/LinedList"/>
    <dgm:cxn modelId="{746B0C6D-6209-4B3D-9117-892FAC9323CA}" srcId="{1F5AFE97-F0BB-4CA9-8E47-8BDC6B57BC40}" destId="{30DC1EA7-B666-4393-89BD-704DD07493EB}" srcOrd="12" destOrd="0" parTransId="{9999C079-206C-41C6-8A54-FBF6231846EF}" sibTransId="{6FA0527D-8A2E-4D8D-9E65-C00FF542F571}"/>
    <dgm:cxn modelId="{F893404E-25E5-46CE-A11A-F41118C01162}" type="presOf" srcId="{ECBE6B42-B13B-4C8A-958D-ABB79A6519E2}" destId="{BFB052E4-5EBF-464A-ABA6-6F347D9283B1}" srcOrd="0" destOrd="0" presId="urn:microsoft.com/office/officeart/2008/layout/LinedList"/>
    <dgm:cxn modelId="{57FF504E-309B-4DD6-957F-CB37BF165024}" srcId="{1F5AFE97-F0BB-4CA9-8E47-8BDC6B57BC40}" destId="{FA9C979A-E1DD-4DCD-B47E-9437179D37A2}" srcOrd="13" destOrd="0" parTransId="{1CE94E0C-8AEF-4CC4-949C-B78994979FE8}" sibTransId="{4868A893-7433-4845-8E15-6B0FBBDECED9}"/>
    <dgm:cxn modelId="{26C2B458-31F1-48FF-83D0-3005D816E1A4}" type="presOf" srcId="{0C551F52-3FA9-4AD5-A732-B160CA2F50E2}" destId="{C0D711D1-3D26-4BA2-8C85-15CFAE0A88CC}" srcOrd="0" destOrd="0" presId="urn:microsoft.com/office/officeart/2008/layout/LinedList"/>
    <dgm:cxn modelId="{AAD04A59-7A39-4E69-BD50-DCFA8C290330}" srcId="{1F5AFE97-F0BB-4CA9-8E47-8BDC6B57BC40}" destId="{66FF11E6-B036-4A8A-9942-0FC02EE5F0F8}" srcOrd="10" destOrd="0" parTransId="{9903C1C9-C860-41B9-AC4A-399CD5D8CF7E}" sibTransId="{D9D04646-9FEE-4850-B89F-B88E5B68B819}"/>
    <dgm:cxn modelId="{4D248D79-34EA-4247-813A-F1B2B5AA354D}" type="presOf" srcId="{E5DBC1A5-7129-42E1-A698-5B05E0AC8CDB}" destId="{35AB4769-0D2B-4F69-BC10-31E8EFD4CFBC}" srcOrd="0" destOrd="0" presId="urn:microsoft.com/office/officeart/2008/layout/LinedList"/>
    <dgm:cxn modelId="{FC3CE97A-9985-412F-A4FD-A58C2FEB7331}" type="presOf" srcId="{8531A592-3895-4E8B-AA22-952DBEDF49B4}" destId="{DF8D77FF-3AB8-4E16-B713-EFCD475CF942}" srcOrd="0" destOrd="0" presId="urn:microsoft.com/office/officeart/2008/layout/LinedList"/>
    <dgm:cxn modelId="{2097517E-7806-43D8-A112-BB76A3DCD1CE}" type="presOf" srcId="{BC30E9AD-1190-4F1F-AF48-07707ADE68DA}" destId="{95F0205E-4F5C-4F1C-845C-70A22273FA30}" srcOrd="0" destOrd="0" presId="urn:microsoft.com/office/officeart/2008/layout/LinedList"/>
    <dgm:cxn modelId="{B3940E91-0D19-43B8-8B4A-AA8CEB28364F}" srcId="{1F5AFE97-F0BB-4CA9-8E47-8BDC6B57BC40}" destId="{9B5554C2-6379-4D36-AD6B-4A064C5B7CBE}" srcOrd="8" destOrd="0" parTransId="{5A743D8F-7129-4D1F-8C44-0D6885ED0058}" sibTransId="{20C36FE6-C102-4596-99C8-D479442BF63B}"/>
    <dgm:cxn modelId="{F299F394-15DF-47FD-A888-A328EB1A5B9C}" type="presOf" srcId="{1F5AFE97-F0BB-4CA9-8E47-8BDC6B57BC40}" destId="{BAB728B6-F674-4A35-B91A-9140E60690CA}" srcOrd="0" destOrd="0" presId="urn:microsoft.com/office/officeart/2008/layout/LinedList"/>
    <dgm:cxn modelId="{AF005D9B-828F-4ED7-9350-E293F4CD0872}" type="presOf" srcId="{26454CC2-9991-40BA-914B-ACC0EF7C1F0A}" destId="{1CB62374-A556-4A01-AD71-BB80DED7D972}" srcOrd="0" destOrd="0" presId="urn:microsoft.com/office/officeart/2008/layout/LinedList"/>
    <dgm:cxn modelId="{FD6A0AB5-04B8-4841-8CFF-A993DED6757E}" srcId="{1F5AFE97-F0BB-4CA9-8E47-8BDC6B57BC40}" destId="{0C551F52-3FA9-4AD5-A732-B160CA2F50E2}" srcOrd="9" destOrd="0" parTransId="{62CADBA6-DB08-4D7A-8ACB-6F81AA6C961B}" sibTransId="{A99AC35C-024D-4FED-A5B1-9060762E2B2A}"/>
    <dgm:cxn modelId="{0F3329BA-3044-4FA8-B449-7591CA72AFFD}" type="presOf" srcId="{C510E684-8625-43FD-A1EA-84C6F3462577}" destId="{28AA11A2-B6D3-4EA3-95EE-AC460B6DC162}" srcOrd="0" destOrd="0" presId="urn:microsoft.com/office/officeart/2008/layout/LinedList"/>
    <dgm:cxn modelId="{B56F74C5-C770-416C-BBFD-32C205DFF271}" srcId="{1F5AFE97-F0BB-4CA9-8E47-8BDC6B57BC40}" destId="{A9748636-079A-49F4-9047-81E01A5011A4}" srcOrd="6" destOrd="0" parTransId="{1F0D1554-2D4E-47FB-B28C-DAE70B43AA32}" sibTransId="{9AF5F90C-EC45-4383-8D18-547647D9D2CA}"/>
    <dgm:cxn modelId="{638D4ECE-73A5-43A3-80E7-F48700A5E0CE}" srcId="{1F5AFE97-F0BB-4CA9-8E47-8BDC6B57BC40}" destId="{ECBE6B42-B13B-4C8A-958D-ABB79A6519E2}" srcOrd="5" destOrd="0" parTransId="{2B788D49-3048-407F-8EC0-4889485E2FB1}" sibTransId="{410F8682-3653-486E-A4FC-67266E98B3E7}"/>
    <dgm:cxn modelId="{6E0ACBD2-732A-42B0-91A4-7DF9AF35C34E}" srcId="{1F5AFE97-F0BB-4CA9-8E47-8BDC6B57BC40}" destId="{BC30E9AD-1190-4F1F-AF48-07707ADE68DA}" srcOrd="14" destOrd="0" parTransId="{DC2871EB-18A9-4B09-AC5E-8AD26C8C68A7}" sibTransId="{0CED2BF1-C3F8-4B00-AA41-1977EFE8E02B}"/>
    <dgm:cxn modelId="{66CE8ADF-5F45-464D-8AEC-04481DA2E6C6}" srcId="{1F5AFE97-F0BB-4CA9-8E47-8BDC6B57BC40}" destId="{8531A592-3895-4E8B-AA22-952DBEDF49B4}" srcOrd="1" destOrd="0" parTransId="{E9843DE2-296E-455B-903A-FD25E162905E}" sibTransId="{9FDCA765-0902-46DE-B76B-DBAD792F8F31}"/>
    <dgm:cxn modelId="{BDA6AFEF-6959-4559-8EC7-7016AFCFDB3A}" srcId="{1F5AFE97-F0BB-4CA9-8E47-8BDC6B57BC40}" destId="{A2E50289-CD3A-4D75-8D4A-B0C37ACAB81B}" srcOrd="11" destOrd="0" parTransId="{07FAF3F7-5C33-4DDB-B9C2-516A69A42DEA}" sibTransId="{4C695249-7A05-4C1E-82BF-7D731698DCE9}"/>
    <dgm:cxn modelId="{9EF3A5EE-48B9-4274-A818-43C26B04681B}" type="presParOf" srcId="{BAB728B6-F674-4A35-B91A-9140E60690CA}" destId="{A6CDB01D-45DF-4451-9C8F-CA4877CC7573}" srcOrd="0" destOrd="0" presId="urn:microsoft.com/office/officeart/2008/layout/LinedList"/>
    <dgm:cxn modelId="{AFE29F79-50FA-4E82-99AD-2E309D054B03}" type="presParOf" srcId="{BAB728B6-F674-4A35-B91A-9140E60690CA}" destId="{9C7D7F6C-93EF-4A49-8BD1-D03697B0AF1F}" srcOrd="1" destOrd="0" presId="urn:microsoft.com/office/officeart/2008/layout/LinedList"/>
    <dgm:cxn modelId="{CE754AFC-F22F-4960-9A74-A0D1021E0A52}" type="presParOf" srcId="{9C7D7F6C-93EF-4A49-8BD1-D03697B0AF1F}" destId="{50D841D2-FF89-450F-83FE-47665EF55D7D}" srcOrd="0" destOrd="0" presId="urn:microsoft.com/office/officeart/2008/layout/LinedList"/>
    <dgm:cxn modelId="{A85F9CF5-961B-4F86-AD25-AC49EC17941C}" type="presParOf" srcId="{9C7D7F6C-93EF-4A49-8BD1-D03697B0AF1F}" destId="{DEEFC023-0D79-4A7F-883B-9D7E707E575A}" srcOrd="1" destOrd="0" presId="urn:microsoft.com/office/officeart/2008/layout/LinedList"/>
    <dgm:cxn modelId="{36D5BF38-8CEF-4F72-A631-5B53D3C9C72F}" type="presParOf" srcId="{BAB728B6-F674-4A35-B91A-9140E60690CA}" destId="{83089EBB-F8A3-4C27-B77D-33657A35CEF3}" srcOrd="2" destOrd="0" presId="urn:microsoft.com/office/officeart/2008/layout/LinedList"/>
    <dgm:cxn modelId="{DAADF5AB-DA1D-4D67-8859-3F4E56B3F847}" type="presParOf" srcId="{BAB728B6-F674-4A35-B91A-9140E60690CA}" destId="{FF989C15-A4AF-4B61-B3F1-396C82F9E29A}" srcOrd="3" destOrd="0" presId="urn:microsoft.com/office/officeart/2008/layout/LinedList"/>
    <dgm:cxn modelId="{E03FAB80-A2A9-47A7-9049-524245C03A41}" type="presParOf" srcId="{FF989C15-A4AF-4B61-B3F1-396C82F9E29A}" destId="{DF8D77FF-3AB8-4E16-B713-EFCD475CF942}" srcOrd="0" destOrd="0" presId="urn:microsoft.com/office/officeart/2008/layout/LinedList"/>
    <dgm:cxn modelId="{14316109-2910-4D81-B890-3EA43AB3DB07}" type="presParOf" srcId="{FF989C15-A4AF-4B61-B3F1-396C82F9E29A}" destId="{E2FCCB40-415B-4B91-B144-ECF1D67C8A59}" srcOrd="1" destOrd="0" presId="urn:microsoft.com/office/officeart/2008/layout/LinedList"/>
    <dgm:cxn modelId="{4C17E9B2-FD21-4D6E-9180-DD8A6406B74B}" type="presParOf" srcId="{BAB728B6-F674-4A35-B91A-9140E60690CA}" destId="{F48B2192-CDED-49F8-AB30-D2D72894B69E}" srcOrd="4" destOrd="0" presId="urn:microsoft.com/office/officeart/2008/layout/LinedList"/>
    <dgm:cxn modelId="{4F3ABC94-3D48-4D66-AFC5-D89C2E50FBE3}" type="presParOf" srcId="{BAB728B6-F674-4A35-B91A-9140E60690CA}" destId="{6450EF41-196A-4B41-AE55-A9DB0168DA92}" srcOrd="5" destOrd="0" presId="urn:microsoft.com/office/officeart/2008/layout/LinedList"/>
    <dgm:cxn modelId="{C0A95E35-2F96-4897-B387-51219DF20CC4}" type="presParOf" srcId="{6450EF41-196A-4B41-AE55-A9DB0168DA92}" destId="{35AB4769-0D2B-4F69-BC10-31E8EFD4CFBC}" srcOrd="0" destOrd="0" presId="urn:microsoft.com/office/officeart/2008/layout/LinedList"/>
    <dgm:cxn modelId="{2B5B1BE7-852A-47B7-9ED9-11275EDFF077}" type="presParOf" srcId="{6450EF41-196A-4B41-AE55-A9DB0168DA92}" destId="{AD1AED4F-FDEF-4D52-AD7C-030FAD4C00C1}" srcOrd="1" destOrd="0" presId="urn:microsoft.com/office/officeart/2008/layout/LinedList"/>
    <dgm:cxn modelId="{F9D32934-A64B-463F-A3DE-1C5E52A89891}" type="presParOf" srcId="{BAB728B6-F674-4A35-B91A-9140E60690CA}" destId="{EC8BD6EB-6E33-488E-84F0-F7671861B5E0}" srcOrd="6" destOrd="0" presId="urn:microsoft.com/office/officeart/2008/layout/LinedList"/>
    <dgm:cxn modelId="{F9C98EDB-80D6-418B-BBFF-88DA1A5BA891}" type="presParOf" srcId="{BAB728B6-F674-4A35-B91A-9140E60690CA}" destId="{C10B0B51-5A86-4F74-9DBD-AC219DE5F11B}" srcOrd="7" destOrd="0" presId="urn:microsoft.com/office/officeart/2008/layout/LinedList"/>
    <dgm:cxn modelId="{1651793C-BF54-433A-93F4-8531D5A05867}" type="presParOf" srcId="{C10B0B51-5A86-4F74-9DBD-AC219DE5F11B}" destId="{28AA11A2-B6D3-4EA3-95EE-AC460B6DC162}" srcOrd="0" destOrd="0" presId="urn:microsoft.com/office/officeart/2008/layout/LinedList"/>
    <dgm:cxn modelId="{B954071A-D47F-4FF6-8B81-1D60DF8C20AA}" type="presParOf" srcId="{C10B0B51-5A86-4F74-9DBD-AC219DE5F11B}" destId="{7D2EA5A4-8580-4663-8C59-6A423C0595EA}" srcOrd="1" destOrd="0" presId="urn:microsoft.com/office/officeart/2008/layout/LinedList"/>
    <dgm:cxn modelId="{E0E7C9F0-9EA8-4773-97A7-534374CAE4EB}" type="presParOf" srcId="{BAB728B6-F674-4A35-B91A-9140E60690CA}" destId="{7FC4F50F-39AF-4AB3-BBA9-7DE17E84F51A}" srcOrd="8" destOrd="0" presId="urn:microsoft.com/office/officeart/2008/layout/LinedList"/>
    <dgm:cxn modelId="{E0E46194-E5B9-44AA-816F-A58BBBE33557}" type="presParOf" srcId="{BAB728B6-F674-4A35-B91A-9140E60690CA}" destId="{0C0ADD32-B01E-4377-920C-48C269948C51}" srcOrd="9" destOrd="0" presId="urn:microsoft.com/office/officeart/2008/layout/LinedList"/>
    <dgm:cxn modelId="{A9F9E5F8-D25A-4881-AE5F-51D89DCC7269}" type="presParOf" srcId="{0C0ADD32-B01E-4377-920C-48C269948C51}" destId="{1CB62374-A556-4A01-AD71-BB80DED7D972}" srcOrd="0" destOrd="0" presId="urn:microsoft.com/office/officeart/2008/layout/LinedList"/>
    <dgm:cxn modelId="{2A3361C5-DF59-438C-A802-50A29F573BB9}" type="presParOf" srcId="{0C0ADD32-B01E-4377-920C-48C269948C51}" destId="{E1AD0F94-F358-4AD8-AEE1-703D50E7EA69}" srcOrd="1" destOrd="0" presId="urn:microsoft.com/office/officeart/2008/layout/LinedList"/>
    <dgm:cxn modelId="{2B6FA0DC-FFAD-4D0D-8A4A-0BB7334D72A8}" type="presParOf" srcId="{BAB728B6-F674-4A35-B91A-9140E60690CA}" destId="{B2ADADF9-1034-4F27-A152-FF698D21E011}" srcOrd="10" destOrd="0" presId="urn:microsoft.com/office/officeart/2008/layout/LinedList"/>
    <dgm:cxn modelId="{DDB9CB27-9215-43ED-8DF2-46601B9AAAB9}" type="presParOf" srcId="{BAB728B6-F674-4A35-B91A-9140E60690CA}" destId="{985FA9F8-A8BF-4B05-872E-0D69CCB56737}" srcOrd="11" destOrd="0" presId="urn:microsoft.com/office/officeart/2008/layout/LinedList"/>
    <dgm:cxn modelId="{67DC37D5-E951-40B5-88BB-114D2EC5746E}" type="presParOf" srcId="{985FA9F8-A8BF-4B05-872E-0D69CCB56737}" destId="{BFB052E4-5EBF-464A-ABA6-6F347D9283B1}" srcOrd="0" destOrd="0" presId="urn:microsoft.com/office/officeart/2008/layout/LinedList"/>
    <dgm:cxn modelId="{148987C8-D5FA-4AFD-BF2C-25A521D63DD4}" type="presParOf" srcId="{985FA9F8-A8BF-4B05-872E-0D69CCB56737}" destId="{36B88E45-3165-4950-93CD-AA78326BAB76}" srcOrd="1" destOrd="0" presId="urn:microsoft.com/office/officeart/2008/layout/LinedList"/>
    <dgm:cxn modelId="{4EE69364-2D23-4122-9749-87644C8FDDAD}" type="presParOf" srcId="{BAB728B6-F674-4A35-B91A-9140E60690CA}" destId="{E51E8245-4D4D-4C6B-B3EB-8F011C58AA06}" srcOrd="12" destOrd="0" presId="urn:microsoft.com/office/officeart/2008/layout/LinedList"/>
    <dgm:cxn modelId="{56996C06-D09B-44D8-9E68-AAA38545A09A}" type="presParOf" srcId="{BAB728B6-F674-4A35-B91A-9140E60690CA}" destId="{15B9C4C0-5CA3-449E-B2EE-66B087F7999D}" srcOrd="13" destOrd="0" presId="urn:microsoft.com/office/officeart/2008/layout/LinedList"/>
    <dgm:cxn modelId="{8D3FB462-1A20-45F9-87C5-87D3298A0387}" type="presParOf" srcId="{15B9C4C0-5CA3-449E-B2EE-66B087F7999D}" destId="{2B297552-8273-4475-8804-9F2CC97E4997}" srcOrd="0" destOrd="0" presId="urn:microsoft.com/office/officeart/2008/layout/LinedList"/>
    <dgm:cxn modelId="{9B78D7C8-FA18-4B65-BDFB-3670EEB7FB1F}" type="presParOf" srcId="{15B9C4C0-5CA3-449E-B2EE-66B087F7999D}" destId="{A538484D-568F-4763-BB9B-F8789EF25A96}" srcOrd="1" destOrd="0" presId="urn:microsoft.com/office/officeart/2008/layout/LinedList"/>
    <dgm:cxn modelId="{8432E131-B84F-4808-A807-0AEF11E561DA}" type="presParOf" srcId="{BAB728B6-F674-4A35-B91A-9140E60690CA}" destId="{D42A2EA7-5E3D-40CE-81B8-F4076A12B6B5}" srcOrd="14" destOrd="0" presId="urn:microsoft.com/office/officeart/2008/layout/LinedList"/>
    <dgm:cxn modelId="{A8E17CEF-E3B4-47BE-84BB-42B135C54AFA}" type="presParOf" srcId="{BAB728B6-F674-4A35-B91A-9140E60690CA}" destId="{F3A0AB77-9FE4-4081-AAB9-E1048527E676}" srcOrd="15" destOrd="0" presId="urn:microsoft.com/office/officeart/2008/layout/LinedList"/>
    <dgm:cxn modelId="{365C19AA-88E2-4C25-9FEB-C44C5E062D27}" type="presParOf" srcId="{F3A0AB77-9FE4-4081-AAB9-E1048527E676}" destId="{048AB8B6-E486-474C-A76A-9767023D44E7}" srcOrd="0" destOrd="0" presId="urn:microsoft.com/office/officeart/2008/layout/LinedList"/>
    <dgm:cxn modelId="{525F21E8-FF4B-4531-8352-CBA4560280FF}" type="presParOf" srcId="{F3A0AB77-9FE4-4081-AAB9-E1048527E676}" destId="{3FD5E7B5-FCCE-4B9C-A182-B3C17894B913}" srcOrd="1" destOrd="0" presId="urn:microsoft.com/office/officeart/2008/layout/LinedList"/>
    <dgm:cxn modelId="{5E6992C1-5F32-46EC-95E7-8E5EFA95F492}" type="presParOf" srcId="{BAB728B6-F674-4A35-B91A-9140E60690CA}" destId="{2CE12E23-46C9-4BCD-A006-4385CE542A58}" srcOrd="16" destOrd="0" presId="urn:microsoft.com/office/officeart/2008/layout/LinedList"/>
    <dgm:cxn modelId="{C4FA5EEA-875A-4A6C-9111-6C254F438089}" type="presParOf" srcId="{BAB728B6-F674-4A35-B91A-9140E60690CA}" destId="{9E8EDE70-0EE5-4108-A130-B2DE4FB8F0A7}" srcOrd="17" destOrd="0" presId="urn:microsoft.com/office/officeart/2008/layout/LinedList"/>
    <dgm:cxn modelId="{C4217AC3-A3B1-4E73-82BA-F6D1EDE1217F}" type="presParOf" srcId="{9E8EDE70-0EE5-4108-A130-B2DE4FB8F0A7}" destId="{6752B29C-B9CD-4173-BA55-F62B84494C5C}" srcOrd="0" destOrd="0" presId="urn:microsoft.com/office/officeart/2008/layout/LinedList"/>
    <dgm:cxn modelId="{E61D4BBB-43AB-4716-8786-81E7D4719074}" type="presParOf" srcId="{9E8EDE70-0EE5-4108-A130-B2DE4FB8F0A7}" destId="{69ED9E9D-36D0-470B-80B3-CD1B7620994D}" srcOrd="1" destOrd="0" presId="urn:microsoft.com/office/officeart/2008/layout/LinedList"/>
    <dgm:cxn modelId="{37685DCE-F1B7-43DF-AB18-2194E82E47CF}" type="presParOf" srcId="{BAB728B6-F674-4A35-B91A-9140E60690CA}" destId="{8808A7D9-5182-4F80-8053-98DB5B6FA94B}" srcOrd="18" destOrd="0" presId="urn:microsoft.com/office/officeart/2008/layout/LinedList"/>
    <dgm:cxn modelId="{FB44C79C-F108-4F4C-832A-963A59F05A0F}" type="presParOf" srcId="{BAB728B6-F674-4A35-B91A-9140E60690CA}" destId="{B4A22AB0-CF11-43FB-9DB8-F62B592D2B53}" srcOrd="19" destOrd="0" presId="urn:microsoft.com/office/officeart/2008/layout/LinedList"/>
    <dgm:cxn modelId="{8E345726-E442-4F25-8568-F7FBB34B24B8}" type="presParOf" srcId="{B4A22AB0-CF11-43FB-9DB8-F62B592D2B53}" destId="{C0D711D1-3D26-4BA2-8C85-15CFAE0A88CC}" srcOrd="0" destOrd="0" presId="urn:microsoft.com/office/officeart/2008/layout/LinedList"/>
    <dgm:cxn modelId="{8D45DD52-6334-4E8E-B92B-9CE7FE55EE23}" type="presParOf" srcId="{B4A22AB0-CF11-43FB-9DB8-F62B592D2B53}" destId="{C6FA4F08-4E3E-4C86-8DDC-404FDA9A59C7}" srcOrd="1" destOrd="0" presId="urn:microsoft.com/office/officeart/2008/layout/LinedList"/>
    <dgm:cxn modelId="{A0C521E6-A4C5-43FB-8832-8D0359B0E23A}" type="presParOf" srcId="{BAB728B6-F674-4A35-B91A-9140E60690CA}" destId="{E9633575-BCAF-4437-8C1E-56A4CE01B35F}" srcOrd="20" destOrd="0" presId="urn:microsoft.com/office/officeart/2008/layout/LinedList"/>
    <dgm:cxn modelId="{EC95D885-C72A-4AA5-839B-9E16F0C591D3}" type="presParOf" srcId="{BAB728B6-F674-4A35-B91A-9140E60690CA}" destId="{B75132CA-E494-467C-8EAD-B46B8BF7FDF5}" srcOrd="21" destOrd="0" presId="urn:microsoft.com/office/officeart/2008/layout/LinedList"/>
    <dgm:cxn modelId="{F132E67D-3185-41F1-A151-786E0367507D}" type="presParOf" srcId="{B75132CA-E494-467C-8EAD-B46B8BF7FDF5}" destId="{805BACEB-968C-49C4-95D4-F6278058E557}" srcOrd="0" destOrd="0" presId="urn:microsoft.com/office/officeart/2008/layout/LinedList"/>
    <dgm:cxn modelId="{7F5C270F-9E7B-4183-A98E-88625780DA68}" type="presParOf" srcId="{B75132CA-E494-467C-8EAD-B46B8BF7FDF5}" destId="{C467B0ED-2C59-40A7-B5EE-01A9BCD86ACD}" srcOrd="1" destOrd="0" presId="urn:microsoft.com/office/officeart/2008/layout/LinedList"/>
    <dgm:cxn modelId="{B0132843-A6D5-4A4F-B9B5-D15D021D1AFE}" type="presParOf" srcId="{BAB728B6-F674-4A35-B91A-9140E60690CA}" destId="{28AC168D-4326-4E0D-96EE-7DDE3C0BFB6F}" srcOrd="22" destOrd="0" presId="urn:microsoft.com/office/officeart/2008/layout/LinedList"/>
    <dgm:cxn modelId="{6191E1B2-2D21-4346-8B7E-17969B765B41}" type="presParOf" srcId="{BAB728B6-F674-4A35-B91A-9140E60690CA}" destId="{BA47A723-93B3-4433-956C-64433AE61DA2}" srcOrd="23" destOrd="0" presId="urn:microsoft.com/office/officeart/2008/layout/LinedList"/>
    <dgm:cxn modelId="{ACB32158-5647-43F5-82CE-3C55A7FF77A4}" type="presParOf" srcId="{BA47A723-93B3-4433-956C-64433AE61DA2}" destId="{00101A26-4611-4393-BC2A-FAE69A922AF6}" srcOrd="0" destOrd="0" presId="urn:microsoft.com/office/officeart/2008/layout/LinedList"/>
    <dgm:cxn modelId="{D3EF44EA-3F91-4E0A-BC07-ECA364A39F14}" type="presParOf" srcId="{BA47A723-93B3-4433-956C-64433AE61DA2}" destId="{7594AD64-E824-48FF-965D-3EADE22186E3}" srcOrd="1" destOrd="0" presId="urn:microsoft.com/office/officeart/2008/layout/LinedList"/>
    <dgm:cxn modelId="{FA04363E-FBE6-473F-A260-5E83E5D6F0D1}" type="presParOf" srcId="{BAB728B6-F674-4A35-B91A-9140E60690CA}" destId="{CADBD8FE-AECC-496D-8342-9829F455B1F9}" srcOrd="24" destOrd="0" presId="urn:microsoft.com/office/officeart/2008/layout/LinedList"/>
    <dgm:cxn modelId="{5CB31671-E9F7-494C-813D-B974D4E14712}" type="presParOf" srcId="{BAB728B6-F674-4A35-B91A-9140E60690CA}" destId="{7AB04021-0B10-408C-AFA2-7CE4B0148ECC}" srcOrd="25" destOrd="0" presId="urn:microsoft.com/office/officeart/2008/layout/LinedList"/>
    <dgm:cxn modelId="{D483ED92-B05A-4B98-BD96-7D26429532ED}" type="presParOf" srcId="{7AB04021-0B10-408C-AFA2-7CE4B0148ECC}" destId="{0B10FFF4-3715-4061-80BC-4D609DFB6560}" srcOrd="0" destOrd="0" presId="urn:microsoft.com/office/officeart/2008/layout/LinedList"/>
    <dgm:cxn modelId="{DC10AB4D-DA23-4643-8520-1AEAD9C02C61}" type="presParOf" srcId="{7AB04021-0B10-408C-AFA2-7CE4B0148ECC}" destId="{A13881BF-37C5-45C3-9E3A-0D955272B2F7}" srcOrd="1" destOrd="0" presId="urn:microsoft.com/office/officeart/2008/layout/LinedList"/>
    <dgm:cxn modelId="{252436FA-64DF-40AE-B03B-AE794AB8A45E}" type="presParOf" srcId="{BAB728B6-F674-4A35-B91A-9140E60690CA}" destId="{CB86178A-3BE7-47AD-9586-59F211956F3A}" srcOrd="26" destOrd="0" presId="urn:microsoft.com/office/officeart/2008/layout/LinedList"/>
    <dgm:cxn modelId="{FB50EF65-7E12-4CAB-ACA5-6136671C9B40}" type="presParOf" srcId="{BAB728B6-F674-4A35-B91A-9140E60690CA}" destId="{351264BA-A99B-4856-9570-992F1D43F6E7}" srcOrd="27" destOrd="0" presId="urn:microsoft.com/office/officeart/2008/layout/LinedList"/>
    <dgm:cxn modelId="{A7266EE6-AB9B-49B2-9EB0-EF4EF1478082}" type="presParOf" srcId="{351264BA-A99B-4856-9570-992F1D43F6E7}" destId="{7544EAA9-CD8B-4956-B516-0356098D2A80}" srcOrd="0" destOrd="0" presId="urn:microsoft.com/office/officeart/2008/layout/LinedList"/>
    <dgm:cxn modelId="{B585E0EA-2F36-491F-860C-2A76DD3B2F42}" type="presParOf" srcId="{351264BA-A99B-4856-9570-992F1D43F6E7}" destId="{4263083B-3447-4E9E-967E-DC5B91E3D41C}" srcOrd="1" destOrd="0" presId="urn:microsoft.com/office/officeart/2008/layout/LinedList"/>
    <dgm:cxn modelId="{0DC4DC2C-BA34-4312-9F07-DF217967E292}" type="presParOf" srcId="{BAB728B6-F674-4A35-B91A-9140E60690CA}" destId="{F85AD698-BE49-47CA-9B84-CE1C4755E350}" srcOrd="28" destOrd="0" presId="urn:microsoft.com/office/officeart/2008/layout/LinedList"/>
    <dgm:cxn modelId="{0D376DE0-8D71-415E-B50F-256B78E9EC56}" type="presParOf" srcId="{BAB728B6-F674-4A35-B91A-9140E60690CA}" destId="{0DC4B77B-CAA1-42FD-BC26-09A40212DA42}" srcOrd="29" destOrd="0" presId="urn:microsoft.com/office/officeart/2008/layout/LinedList"/>
    <dgm:cxn modelId="{7DC6CFFF-7F8B-4E67-BC10-1A2DDFC25DF8}" type="presParOf" srcId="{0DC4B77B-CAA1-42FD-BC26-09A40212DA42}" destId="{95F0205E-4F5C-4F1C-845C-70A22273FA30}" srcOrd="0" destOrd="0" presId="urn:microsoft.com/office/officeart/2008/layout/LinedList"/>
    <dgm:cxn modelId="{1F342E53-83C8-4BBE-9744-CC7C167EB6D7}" type="presParOf" srcId="{0DC4B77B-CAA1-42FD-BC26-09A40212DA42}" destId="{23F4A8EE-813B-4EC4-8085-7F8B564699BE}" srcOrd="1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6CDB01D-45DF-4451-9C8F-CA4877CC7573}">
      <dsp:nvSpPr>
        <dsp:cNvPr id="0" name=""/>
        <dsp:cNvSpPr/>
      </dsp:nvSpPr>
      <dsp:spPr>
        <a:xfrm>
          <a:off x="0" y="1113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0D841D2-FF89-450F-83FE-47665EF55D7D}">
      <dsp:nvSpPr>
        <dsp:cNvPr id="0" name=""/>
        <dsp:cNvSpPr/>
      </dsp:nvSpPr>
      <dsp:spPr>
        <a:xfrm>
          <a:off x="0" y="1113"/>
          <a:ext cx="5791200" cy="60818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RAZDJEL 010 OPĆINA DONJI ANDRIJEVCI</a:t>
          </a:r>
        </a:p>
      </dsp:txBody>
      <dsp:txXfrm>
        <a:off x="0" y="1113"/>
        <a:ext cx="5791200" cy="608181"/>
      </dsp:txXfrm>
    </dsp:sp>
    <dsp:sp modelId="{83089EBB-F8A3-4C27-B77D-33657A35CEF3}">
      <dsp:nvSpPr>
        <dsp:cNvPr id="0" name=""/>
        <dsp:cNvSpPr/>
      </dsp:nvSpPr>
      <dsp:spPr>
        <a:xfrm>
          <a:off x="0" y="609295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F8D77FF-3AB8-4E16-B713-EFCD475CF942}">
      <dsp:nvSpPr>
        <dsp:cNvPr id="0" name=""/>
        <dsp:cNvSpPr/>
      </dsp:nvSpPr>
      <dsp:spPr>
        <a:xfrm>
          <a:off x="0" y="609295"/>
          <a:ext cx="5791200" cy="60818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GLAVA 01001 JEDINSTVENI UPRAVNI ODJEL</a:t>
          </a:r>
        </a:p>
      </dsp:txBody>
      <dsp:txXfrm>
        <a:off x="0" y="609295"/>
        <a:ext cx="5791200" cy="608181"/>
      </dsp:txXfrm>
    </dsp:sp>
    <dsp:sp modelId="{F48B2192-CDED-49F8-AB30-D2D72894B69E}">
      <dsp:nvSpPr>
        <dsp:cNvPr id="0" name=""/>
        <dsp:cNvSpPr/>
      </dsp:nvSpPr>
      <dsp:spPr>
        <a:xfrm>
          <a:off x="0" y="1217476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5AB4769-0D2B-4F69-BC10-31E8EFD4CFBC}">
      <dsp:nvSpPr>
        <dsp:cNvPr id="0" name=""/>
        <dsp:cNvSpPr/>
      </dsp:nvSpPr>
      <dsp:spPr>
        <a:xfrm>
          <a:off x="0" y="1217476"/>
          <a:ext cx="5791200" cy="60818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1001: Redovna aktivnost</a:t>
          </a:r>
        </a:p>
      </dsp:txBody>
      <dsp:txXfrm>
        <a:off x="0" y="1217476"/>
        <a:ext cx="5791200" cy="608181"/>
      </dsp:txXfrm>
    </dsp:sp>
    <dsp:sp modelId="{EC8BD6EB-6E33-488E-84F0-F7671861B5E0}">
      <dsp:nvSpPr>
        <dsp:cNvPr id="0" name=""/>
        <dsp:cNvSpPr/>
      </dsp:nvSpPr>
      <dsp:spPr>
        <a:xfrm>
          <a:off x="0" y="1825658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8AA11A2-B6D3-4EA3-95EE-AC460B6DC162}">
      <dsp:nvSpPr>
        <dsp:cNvPr id="0" name=""/>
        <dsp:cNvSpPr/>
      </dsp:nvSpPr>
      <dsp:spPr>
        <a:xfrm>
          <a:off x="0" y="1825658"/>
          <a:ext cx="5791200" cy="60818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1002: Financiranje pred. tijela i Jedinstvenog upravnog odjela</a:t>
          </a:r>
        </a:p>
      </dsp:txBody>
      <dsp:txXfrm>
        <a:off x="0" y="1825658"/>
        <a:ext cx="5791200" cy="608181"/>
      </dsp:txXfrm>
    </dsp:sp>
    <dsp:sp modelId="{7FC4F50F-39AF-4AB3-BBA9-7DE17E84F51A}">
      <dsp:nvSpPr>
        <dsp:cNvPr id="0" name=""/>
        <dsp:cNvSpPr/>
      </dsp:nvSpPr>
      <dsp:spPr>
        <a:xfrm>
          <a:off x="0" y="2433839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CB62374-A556-4A01-AD71-BB80DED7D972}">
      <dsp:nvSpPr>
        <dsp:cNvPr id="0" name=""/>
        <dsp:cNvSpPr/>
      </dsp:nvSpPr>
      <dsp:spPr>
        <a:xfrm>
          <a:off x="0" y="2433839"/>
          <a:ext cx="5791200" cy="60818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1003: Javne potrebe</a:t>
          </a:r>
        </a:p>
      </dsp:txBody>
      <dsp:txXfrm>
        <a:off x="0" y="2433839"/>
        <a:ext cx="5791200" cy="608181"/>
      </dsp:txXfrm>
    </dsp:sp>
    <dsp:sp modelId="{B2ADADF9-1034-4F27-A152-FF698D21E011}">
      <dsp:nvSpPr>
        <dsp:cNvPr id="0" name=""/>
        <dsp:cNvSpPr/>
      </dsp:nvSpPr>
      <dsp:spPr>
        <a:xfrm>
          <a:off x="0" y="3042021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FB052E4-5EBF-464A-ABA6-6F347D9283B1}">
      <dsp:nvSpPr>
        <dsp:cNvPr id="0" name=""/>
        <dsp:cNvSpPr/>
      </dsp:nvSpPr>
      <dsp:spPr>
        <a:xfrm>
          <a:off x="0" y="3042021"/>
          <a:ext cx="5791200" cy="60818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1004: Zaštita od požara i civilna zaštita</a:t>
          </a:r>
        </a:p>
      </dsp:txBody>
      <dsp:txXfrm>
        <a:off x="0" y="3042021"/>
        <a:ext cx="5791200" cy="608181"/>
      </dsp:txXfrm>
    </dsp:sp>
    <dsp:sp modelId="{E51E8245-4D4D-4C6B-B3EB-8F011C58AA06}">
      <dsp:nvSpPr>
        <dsp:cNvPr id="0" name=""/>
        <dsp:cNvSpPr/>
      </dsp:nvSpPr>
      <dsp:spPr>
        <a:xfrm>
          <a:off x="0" y="3650202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B297552-8273-4475-8804-9F2CC97E4997}">
      <dsp:nvSpPr>
        <dsp:cNvPr id="0" name=""/>
        <dsp:cNvSpPr/>
      </dsp:nvSpPr>
      <dsp:spPr>
        <a:xfrm>
          <a:off x="0" y="3650202"/>
          <a:ext cx="5791200" cy="60818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1005: Izmjene i dopune Prostornog plana</a:t>
          </a:r>
        </a:p>
      </dsp:txBody>
      <dsp:txXfrm>
        <a:off x="0" y="3650202"/>
        <a:ext cx="5791200" cy="608181"/>
      </dsp:txXfrm>
    </dsp:sp>
    <dsp:sp modelId="{D42A2EA7-5E3D-40CE-81B8-F4076A12B6B5}">
      <dsp:nvSpPr>
        <dsp:cNvPr id="0" name=""/>
        <dsp:cNvSpPr/>
      </dsp:nvSpPr>
      <dsp:spPr>
        <a:xfrm>
          <a:off x="0" y="4258384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48AB8B6-E486-474C-A76A-9767023D44E7}">
      <dsp:nvSpPr>
        <dsp:cNvPr id="0" name=""/>
        <dsp:cNvSpPr/>
      </dsp:nvSpPr>
      <dsp:spPr>
        <a:xfrm>
          <a:off x="0" y="4258384"/>
          <a:ext cx="5791200" cy="60818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1006: Zaštita okoliša i gospodarenje otpadom</a:t>
          </a:r>
        </a:p>
      </dsp:txBody>
      <dsp:txXfrm>
        <a:off x="0" y="4258384"/>
        <a:ext cx="5791200" cy="608181"/>
      </dsp:txXfrm>
    </dsp:sp>
    <dsp:sp modelId="{2CE12E23-46C9-4BCD-A006-4385CE542A58}">
      <dsp:nvSpPr>
        <dsp:cNvPr id="0" name=""/>
        <dsp:cNvSpPr/>
      </dsp:nvSpPr>
      <dsp:spPr>
        <a:xfrm>
          <a:off x="0" y="4866565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752B29C-B9CD-4173-BA55-F62B84494C5C}">
      <dsp:nvSpPr>
        <dsp:cNvPr id="0" name=""/>
        <dsp:cNvSpPr/>
      </dsp:nvSpPr>
      <dsp:spPr>
        <a:xfrm>
          <a:off x="0" y="4866565"/>
          <a:ext cx="5791200" cy="60818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1007: Školstvo</a:t>
          </a:r>
        </a:p>
      </dsp:txBody>
      <dsp:txXfrm>
        <a:off x="0" y="4866565"/>
        <a:ext cx="5791200" cy="608181"/>
      </dsp:txXfrm>
    </dsp:sp>
    <dsp:sp modelId="{8808A7D9-5182-4F80-8053-98DB5B6FA94B}">
      <dsp:nvSpPr>
        <dsp:cNvPr id="0" name=""/>
        <dsp:cNvSpPr/>
      </dsp:nvSpPr>
      <dsp:spPr>
        <a:xfrm>
          <a:off x="0" y="5474747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0D711D1-3D26-4BA2-8C85-15CFAE0A88CC}">
      <dsp:nvSpPr>
        <dsp:cNvPr id="0" name=""/>
        <dsp:cNvSpPr/>
      </dsp:nvSpPr>
      <dsp:spPr>
        <a:xfrm>
          <a:off x="0" y="5474747"/>
          <a:ext cx="5791200" cy="60818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1008: Poticanje gospodarstva</a:t>
          </a:r>
        </a:p>
      </dsp:txBody>
      <dsp:txXfrm>
        <a:off x="0" y="5474747"/>
        <a:ext cx="5791200" cy="608181"/>
      </dsp:txXfrm>
    </dsp:sp>
    <dsp:sp modelId="{E9633575-BCAF-4437-8C1E-56A4CE01B35F}">
      <dsp:nvSpPr>
        <dsp:cNvPr id="0" name=""/>
        <dsp:cNvSpPr/>
      </dsp:nvSpPr>
      <dsp:spPr>
        <a:xfrm>
          <a:off x="0" y="6082928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05BACEB-968C-49C4-95D4-F6278058E557}">
      <dsp:nvSpPr>
        <dsp:cNvPr id="0" name=""/>
        <dsp:cNvSpPr/>
      </dsp:nvSpPr>
      <dsp:spPr>
        <a:xfrm>
          <a:off x="0" y="6082928"/>
          <a:ext cx="5791200" cy="60818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1010: Projekt "Zaželi"</a:t>
          </a:r>
        </a:p>
      </dsp:txBody>
      <dsp:txXfrm>
        <a:off x="0" y="6082928"/>
        <a:ext cx="5791200" cy="608181"/>
      </dsp:txXfrm>
    </dsp:sp>
    <dsp:sp modelId="{28AC168D-4326-4E0D-96EE-7DDE3C0BFB6F}">
      <dsp:nvSpPr>
        <dsp:cNvPr id="0" name=""/>
        <dsp:cNvSpPr/>
      </dsp:nvSpPr>
      <dsp:spPr>
        <a:xfrm>
          <a:off x="0" y="6691110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0101A26-4611-4393-BC2A-FAE69A922AF6}">
      <dsp:nvSpPr>
        <dsp:cNvPr id="0" name=""/>
        <dsp:cNvSpPr/>
      </dsp:nvSpPr>
      <dsp:spPr>
        <a:xfrm>
          <a:off x="0" y="6691110"/>
          <a:ext cx="5791200" cy="60818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1013: Program izgradnje komunalne infrastrukture</a:t>
          </a:r>
        </a:p>
      </dsp:txBody>
      <dsp:txXfrm>
        <a:off x="0" y="6691110"/>
        <a:ext cx="5791200" cy="608181"/>
      </dsp:txXfrm>
    </dsp:sp>
    <dsp:sp modelId="{CADBD8FE-AECC-496D-8342-9829F455B1F9}">
      <dsp:nvSpPr>
        <dsp:cNvPr id="0" name=""/>
        <dsp:cNvSpPr/>
      </dsp:nvSpPr>
      <dsp:spPr>
        <a:xfrm>
          <a:off x="0" y="7299291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B10FFF4-3715-4061-80BC-4D609DFB6560}">
      <dsp:nvSpPr>
        <dsp:cNvPr id="0" name=""/>
        <dsp:cNvSpPr/>
      </dsp:nvSpPr>
      <dsp:spPr>
        <a:xfrm>
          <a:off x="0" y="7299291"/>
          <a:ext cx="5791200" cy="60818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1014: Program održavanja komunalne infrastrukture</a:t>
          </a:r>
        </a:p>
      </dsp:txBody>
      <dsp:txXfrm>
        <a:off x="0" y="7299291"/>
        <a:ext cx="5791200" cy="608181"/>
      </dsp:txXfrm>
    </dsp:sp>
    <dsp:sp modelId="{CB86178A-3BE7-47AD-9586-59F211956F3A}">
      <dsp:nvSpPr>
        <dsp:cNvPr id="0" name=""/>
        <dsp:cNvSpPr/>
      </dsp:nvSpPr>
      <dsp:spPr>
        <a:xfrm>
          <a:off x="0" y="7907473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544EAA9-CD8B-4956-B516-0356098D2A80}">
      <dsp:nvSpPr>
        <dsp:cNvPr id="0" name=""/>
        <dsp:cNvSpPr/>
      </dsp:nvSpPr>
      <dsp:spPr>
        <a:xfrm>
          <a:off x="0" y="7907473"/>
          <a:ext cx="5791200" cy="60818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1015: Izgradnja građevina javne namjene</a:t>
          </a:r>
          <a:endParaRPr lang="hr-HR" sz="1200" kern="1200"/>
        </a:p>
      </dsp:txBody>
      <dsp:txXfrm>
        <a:off x="0" y="7907473"/>
        <a:ext cx="5791200" cy="608181"/>
      </dsp:txXfrm>
    </dsp:sp>
    <dsp:sp modelId="{F85AD698-BE49-47CA-9B84-CE1C4755E350}">
      <dsp:nvSpPr>
        <dsp:cNvPr id="0" name=""/>
        <dsp:cNvSpPr/>
      </dsp:nvSpPr>
      <dsp:spPr>
        <a:xfrm>
          <a:off x="0" y="8515654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5F0205E-4F5C-4F1C-845C-70A22273FA30}">
      <dsp:nvSpPr>
        <dsp:cNvPr id="0" name=""/>
        <dsp:cNvSpPr/>
      </dsp:nvSpPr>
      <dsp:spPr>
        <a:xfrm>
          <a:off x="0" y="8515654"/>
          <a:ext cx="5791200" cy="60818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1017: Izgradnja i održavanje građevina u vlasništvu Općine</a:t>
          </a:r>
          <a:endParaRPr lang="hr-HR" sz="1200" kern="1200"/>
        </a:p>
      </dsp:txBody>
      <dsp:txXfrm>
        <a:off x="0" y="8515654"/>
        <a:ext cx="5791200" cy="6081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0.38079</cdr:x>
      <cdr:y>0.03261</cdr:y>
    </cdr:from>
    <cdr:to>
      <cdr:x>0.65232</cdr:x>
      <cdr:y>0.13587</cdr:y>
    </cdr:to>
    <cdr:sp macro="" textlink="">
      <cdr:nvSpPr>
        <cdr:cNvPr id="2" name="Tekstni okvir 1"/>
        <cdr:cNvSpPr txBox="1"/>
      </cdr:nvSpPr>
      <cdr:spPr>
        <a:xfrm xmlns:a="http://schemas.openxmlformats.org/drawingml/2006/main">
          <a:off x="2190749" y="114300"/>
          <a:ext cx="1562102" cy="3619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hr-HR" sz="1400">
              <a:solidFill>
                <a:schemeClr val="tx1">
                  <a:lumMod val="50000"/>
                  <a:lumOff val="50000"/>
                </a:schemeClr>
              </a:solidFill>
              <a:latin typeface="+mn-lt"/>
            </a:rPr>
            <a:t>Prihodi i primici (</a:t>
          </a:r>
          <a:r>
            <a:rPr lang="hr-HR" sz="140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Calibri" panose="020F0502020204030204" pitchFamily="34" charset="0"/>
              <a:cs typeface="Calibri" panose="020F0502020204030204" pitchFamily="34" charset="0"/>
            </a:rPr>
            <a:t>€)</a:t>
          </a:r>
          <a:endParaRPr lang="hr-HR" sz="1400">
            <a:solidFill>
              <a:schemeClr val="tx1">
                <a:lumMod val="50000"/>
                <a:lumOff val="50000"/>
              </a:schemeClr>
            </a:solidFill>
            <a:latin typeface="+mn-lt"/>
          </a:endParaRPr>
        </a:p>
      </cdr:txBody>
    </cdr:sp>
  </cdr:relSizeAnchor>
</c:userShape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9E29F-5FDC-4AA9-BFED-142359D54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4265</TotalTime>
  <Pages>17</Pages>
  <Words>2608</Words>
  <Characters>14872</Characters>
  <Application>Microsoft Office Word</Application>
  <DocSecurity>0</DocSecurity>
  <Lines>123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</dc:creator>
  <cp:keywords/>
  <dc:description/>
  <cp:lastModifiedBy>OPĆINA DONJI ANDRIJEVCI</cp:lastModifiedBy>
  <cp:revision>46</cp:revision>
  <cp:lastPrinted>2023-01-24T11:53:00Z</cp:lastPrinted>
  <dcterms:created xsi:type="dcterms:W3CDTF">2022-11-25T06:54:00Z</dcterms:created>
  <dcterms:modified xsi:type="dcterms:W3CDTF">2025-12-15T09:51:00Z</dcterms:modified>
</cp:coreProperties>
</file>